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68A47">
      <w:pPr>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1</w:t>
      </w:r>
    </w:p>
    <w:p w14:paraId="40115373">
      <w:pPr>
        <w:jc w:val="center"/>
        <w:rPr>
          <w:rFonts w:hint="eastAsia" w:ascii="方正小标宋简体" w:hAnsi="Times New Roman" w:eastAsia="方正小标宋简体" w:cs="Times New Roman"/>
          <w:color w:val="000000"/>
          <w:kern w:val="0"/>
          <w:sz w:val="36"/>
          <w:szCs w:val="36"/>
        </w:rPr>
      </w:pPr>
    </w:p>
    <w:p w14:paraId="787EBB00">
      <w:pPr>
        <w:jc w:val="center"/>
        <w:rPr>
          <w:rFonts w:ascii="方正小标宋简体" w:hAnsi="Times New Roman" w:eastAsia="方正小标宋简体" w:cs="Times New Roman"/>
          <w:color w:val="000000"/>
          <w:kern w:val="0"/>
          <w:sz w:val="36"/>
          <w:szCs w:val="36"/>
        </w:rPr>
      </w:pPr>
      <w:r>
        <w:rPr>
          <w:rFonts w:hint="eastAsia" w:ascii="方正小标宋简体" w:hAnsi="Times New Roman" w:eastAsia="方正小标宋简体" w:cs="Times New Roman"/>
          <w:color w:val="000000"/>
          <w:kern w:val="0"/>
          <w:sz w:val="36"/>
          <w:szCs w:val="36"/>
        </w:rPr>
        <w:t>招远市扩大烟花爆竹禁止燃放区域实施方案（草案）</w:t>
      </w:r>
    </w:p>
    <w:p w14:paraId="77D7D8FA">
      <w:pPr>
        <w:keepNext w:val="0"/>
        <w:keepLines w:val="0"/>
        <w:pageBreakBefore w:val="0"/>
        <w:widowControl w:val="0"/>
        <w:kinsoku/>
        <w:wordWrap/>
        <w:topLinePunct w:val="0"/>
        <w:autoSpaceDE/>
        <w:autoSpaceDN/>
        <w:bidi w:val="0"/>
        <w:spacing w:line="560" w:lineRule="exact"/>
        <w:ind w:firstLine="643" w:firstLineChars="200"/>
        <w:textAlignment w:val="auto"/>
        <w:rPr>
          <w:rFonts w:hint="eastAsia" w:ascii="仿宋_GB2312" w:hAnsi="Times New Roman" w:eastAsia="仿宋_GB2312" w:cs="Times New Roman"/>
          <w:b/>
          <w:color w:val="000000"/>
          <w:kern w:val="0"/>
          <w:sz w:val="32"/>
          <w:szCs w:val="32"/>
        </w:rPr>
      </w:pPr>
    </w:p>
    <w:p w14:paraId="13BE3E78">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一、决策总则</w:t>
      </w:r>
    </w:p>
    <w:p w14:paraId="432B5ECF">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（一）制定背景</w:t>
      </w:r>
    </w:p>
    <w:p w14:paraId="325F40A8">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我市原有禁放范围为普照路以北、西外环以东、鑫汇路以南、金龙路以西封闭城区，随着城市扩容，城东居住片区、城郊村居连片开发，建成区持续向外延伸。原有禁放边界已滞后城市发展，城郊结合部违规燃放、火灾隐患、噪音空气污染投诉逐年增多、警情高发，群众要求扩大禁放区域诉求强烈。为落实大气污染防治、文明城市创建、公共安全治理要求，依据法律法规，拟扩大城区烟花爆竹全年禁放区域，压实全域安全管控。</w:t>
      </w:r>
    </w:p>
    <w:p w14:paraId="07F4CF8E">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（二）法律政策依据</w:t>
      </w:r>
    </w:p>
    <w:p w14:paraId="12427F95">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1.《中华人民共和国大气污染防治法》第八十二条</w:t>
      </w:r>
    </w:p>
    <w:p w14:paraId="60B12AD6">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2.《烟花爆竹安全管理条例》第二十八条</w:t>
      </w:r>
    </w:p>
    <w:p w14:paraId="6A365CD5">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3.《山东省大气污染防治条例》第六十三条</w:t>
      </w:r>
    </w:p>
    <w:p w14:paraId="08DA2484">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4.《烟台市燃放烟花爆竹管理条例》第四条、第五条（县级市可根据建成区实际调整禁放范围并公示）</w:t>
      </w:r>
    </w:p>
    <w:p w14:paraId="2DA45F40">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5.《重大行政决策程序暂行条例》（稳评、30日公示征求意见、合法性审查流程）</w:t>
      </w:r>
    </w:p>
    <w:p w14:paraId="34DB97A5">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（详见附件二）</w:t>
      </w:r>
    </w:p>
    <w:p w14:paraId="60C89447">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（三）决策目标</w:t>
      </w:r>
    </w:p>
    <w:p w14:paraId="4CB703EF">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1.安全层面：消除居民区、产业园、学校医院、高层建筑燃放火灾、炸伤风险，压降非法储存、燃放警情。</w:t>
      </w:r>
    </w:p>
    <w:p w14:paraId="2A33F1EE">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2.环境层面：减少颗粒物、噪音污染，改善城区空气质量，降低节日环卫清理压力。</w:t>
      </w:r>
    </w:p>
    <w:p w14:paraId="064C6F32">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3.治理层面：统一城乡结合部管控标准，减少跨区域执法盲区，提升群众居住舒适度。</w:t>
      </w:r>
    </w:p>
    <w:p w14:paraId="003E7613">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二、现状及风险研判</w:t>
      </w:r>
    </w:p>
    <w:p w14:paraId="007E396D">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（一）现状</w:t>
      </w:r>
    </w:p>
    <w:p w14:paraId="51D11FCD">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民生方面：城郊新建小区入住人口超3万，婚丧、开业燃放扰民投诉月均20余起，老人、病患、学生受噪音影响突出。</w:t>
      </w:r>
    </w:p>
    <w:p w14:paraId="26DF50C0">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生活秩序方面：城郊沿街商铺、物流园区、燃气站点密集，燃放极易引燃杂物、管线，出现小火情。</w:t>
      </w:r>
    </w:p>
    <w:p w14:paraId="408ADCA3">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（二）风险</w:t>
      </w:r>
    </w:p>
    <w:p w14:paraId="47245D1A">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覆盖范围：本次扩区涉及泉山、罗峰、梦芝、温泉、大秦家等5个街道53个城郊村居、工业园区、新建居住区，涉众面广，群众诉求不易统一。</w:t>
      </w:r>
    </w:p>
    <w:p w14:paraId="190873EA">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时间节点方面：春节、元宵、财神节、婚丧旺季为燃放高峰期，如政策落地恰逢敏感节点，维稳风险上浮。</w:t>
      </w:r>
    </w:p>
    <w:p w14:paraId="14CD2D9D">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三、调整后全新全年禁放区域</w:t>
      </w:r>
    </w:p>
    <w:p w14:paraId="05C8CEB9">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（一）扩大后封闭禁放边界</w:t>
      </w:r>
    </w:p>
    <w:p w14:paraId="289D75D6">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仿宋_GB2312" w:eastAsia="仿宋_GB2312" w:cs="仿宋_GB2312"/>
          <w:sz w:val="32"/>
          <w:szCs w:val="32"/>
        </w:rPr>
        <w:t>北线国大路，边界内村庄为：</w:t>
      </w:r>
      <w:r>
        <w:rPr>
          <w:rFonts w:hint="eastAsia" w:ascii="仿宋_GB2312" w:hAnsi="Times New Roman" w:eastAsia="仿宋_GB2312" w:cs="Times New Roman"/>
          <w:color w:val="000000"/>
          <w:kern w:val="0"/>
          <w:sz w:val="32"/>
          <w:szCs w:val="32"/>
        </w:rPr>
        <w:t>滕家、横掌温家、温家庄、横掌徐家、薛家、芮里、前郝家、后郝家、横掌秦家、横掌刘家、横掌周家、横掌曹家、横掌史家、横掌吕家、横掌崔家。</w:t>
      </w:r>
    </w:p>
    <w:p w14:paraId="2C2C4073">
      <w:pPr>
        <w:keepNext w:val="0"/>
        <w:keepLines w:val="0"/>
        <w:pageBreakBefore w:val="0"/>
        <w:widowControl w:val="0"/>
        <w:kinsoku/>
        <w:wordWrap/>
        <w:topLinePunct w:val="0"/>
        <w:autoSpaceDE/>
        <w:autoSpaceDN/>
        <w:bidi w:val="0"/>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东线龙青高速（不含玲珑镇行政区划范围），边界内村庄为：张格庄、</w:t>
      </w:r>
      <w:r>
        <w:rPr>
          <w:rFonts w:hint="eastAsia" w:ascii="仿宋_GB2312" w:hAnsi="Times New Roman" w:eastAsia="仿宋_GB2312" w:cs="Times New Roman"/>
          <w:color w:val="000000"/>
          <w:kern w:val="0"/>
          <w:sz w:val="32"/>
          <w:szCs w:val="32"/>
        </w:rPr>
        <w:t>沙埠、朱范、庞家、水口、孙家、邱家、大秦家、小于家、苇都解家、苇都万家、前店、山子后、苏格庄、</w:t>
      </w:r>
      <w:r>
        <w:rPr>
          <w:rFonts w:hint="eastAsia" w:ascii="仿宋_GB2312" w:hAnsi="仿宋_GB2312" w:eastAsia="仿宋_GB2312" w:cs="仿宋_GB2312"/>
          <w:sz w:val="32"/>
          <w:szCs w:val="32"/>
        </w:rPr>
        <w:t>小秦家、老秦家、黑顶于家、陈家窑、</w:t>
      </w:r>
      <w:r>
        <w:rPr>
          <w:rFonts w:hint="eastAsia" w:ascii="仿宋_GB2312" w:hAnsi="Times New Roman" w:eastAsia="仿宋_GB2312" w:cs="Times New Roman"/>
          <w:color w:val="000000"/>
          <w:kern w:val="0"/>
          <w:sz w:val="32"/>
          <w:szCs w:val="32"/>
        </w:rPr>
        <w:t>侯家、小李家、小转山堡、大转山堡、原家、小杨家、北五里、中五里、南五里。</w:t>
      </w:r>
    </w:p>
    <w:p w14:paraId="0BA5FF6B">
      <w:pPr>
        <w:keepNext w:val="0"/>
        <w:keepLines w:val="0"/>
        <w:pageBreakBefore w:val="0"/>
        <w:widowControl w:val="0"/>
        <w:kinsoku/>
        <w:wordWrap/>
        <w:topLinePunct w:val="0"/>
        <w:autoSpaceDE/>
        <w:autoSpaceDN/>
        <w:bidi w:val="0"/>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南线西观水库西岸-郭家埠红绿灯-陈家窑，边界村庄为</w:t>
      </w:r>
      <w:r>
        <w:rPr>
          <w:rFonts w:hint="eastAsia" w:ascii="仿宋_GB2312" w:hAnsi="Times New Roman" w:eastAsia="仿宋_GB2312" w:cs="Times New Roman"/>
          <w:color w:val="000000"/>
          <w:kern w:val="0"/>
          <w:sz w:val="32"/>
          <w:szCs w:val="32"/>
        </w:rPr>
        <w:t>城南宋家、城南张家庄、西坞党、赵家庵</w:t>
      </w:r>
      <w:r>
        <w:rPr>
          <w:rFonts w:hint="eastAsia" w:ascii="仿宋_GB2312" w:hAnsi="仿宋_GB2312" w:eastAsia="仿宋_GB2312" w:cs="仿宋_GB2312"/>
          <w:sz w:val="32"/>
          <w:szCs w:val="32"/>
        </w:rPr>
        <w:t>。</w:t>
      </w:r>
    </w:p>
    <w:p w14:paraId="4A87F864">
      <w:pPr>
        <w:keepNext w:val="0"/>
        <w:keepLines w:val="0"/>
        <w:pageBreakBefore w:val="0"/>
        <w:widowControl w:val="0"/>
        <w:kinsoku/>
        <w:wordWrap/>
        <w:topLinePunct w:val="0"/>
        <w:autoSpaceDE/>
        <w:autoSpaceDN/>
        <w:bidi w:val="0"/>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西观水库西岸-架旗山东麓山脚-西城夼村碑-后夼村-向北延伸至国大路西端，边界内村庄为：十里铺、后夼、山口温家、西宋、黄土崖、</w:t>
      </w:r>
      <w:r>
        <w:rPr>
          <w:rFonts w:hint="eastAsia" w:ascii="仿宋_GB2312" w:hAnsi="仿宋_GB2312" w:eastAsia="仿宋_GB2312" w:cs="仿宋_GB2312"/>
          <w:sz w:val="28"/>
          <w:szCs w:val="28"/>
        </w:rPr>
        <w:t>龙王庙下。</w:t>
      </w:r>
    </w:p>
    <w:p w14:paraId="14A2B4F0">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（二）强制禁放重点场所（全市通用，扩区内从严管控）</w:t>
      </w:r>
    </w:p>
    <w:p w14:paraId="56D9FEFE">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党政机关、医院、养老院、中小学、幼儿园；</w:t>
      </w:r>
    </w:p>
    <w:p w14:paraId="62FF4249">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高层小区、在建工地、燃气、电力、加油站等能源保护区；</w:t>
      </w:r>
    </w:p>
    <w:p w14:paraId="7827FFF3">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3.</w:t>
      </w:r>
      <w:r>
        <w:rPr>
          <w:rFonts w:hint="eastAsia" w:ascii="仿宋_GB2312" w:hAnsi="Times New Roman" w:eastAsia="仿宋_GB2312" w:cs="Times New Roman"/>
          <w:color w:val="000000"/>
          <w:kern w:val="0"/>
          <w:sz w:val="32"/>
          <w:szCs w:val="32"/>
        </w:rPr>
        <w:t>公园广场、商超市场、文物保护单位、林地绿地；</w:t>
      </w:r>
    </w:p>
    <w:p w14:paraId="47D558DF">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4.</w:t>
      </w:r>
      <w:r>
        <w:rPr>
          <w:rFonts w:hint="eastAsia" w:ascii="仿宋_GB2312" w:hAnsi="Times New Roman" w:eastAsia="仿宋_GB2312" w:cs="Times New Roman"/>
          <w:color w:val="000000"/>
          <w:kern w:val="0"/>
          <w:sz w:val="32"/>
          <w:szCs w:val="32"/>
        </w:rPr>
        <w:t>隧道、立交桥、地下管网、物流仓储园区。</w:t>
      </w:r>
    </w:p>
    <w:p w14:paraId="5A071ECD">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（三）禁放区外一般管理区规则</w:t>
      </w:r>
    </w:p>
    <w:p w14:paraId="10373901">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禁放区外各镇街、乡村区域允许合规限时限种类燃放，但严禁在学校、医院、山林、管线周边燃放；重污染天气全市全域临时禁放。</w:t>
      </w:r>
    </w:p>
    <w:p w14:paraId="2B993CC9">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四、配套实施保障措施</w:t>
      </w:r>
    </w:p>
    <w:p w14:paraId="78CB04AA">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（一）宣传引导措施</w:t>
      </w:r>
    </w:p>
    <w:p w14:paraId="5C621A7F">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公示阶段：招远市人民政府网站公示草案不少于30日，配套区域示意图；同步开展线上问卷、线下座谈收集群众意见。</w:t>
      </w:r>
    </w:p>
    <w:p w14:paraId="21CD3E83">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落地宣传：扩区政策正式</w:t>
      </w:r>
      <w:bookmarkStart w:id="0" w:name="_GoBack"/>
      <w:bookmarkEnd w:id="0"/>
      <w:r>
        <w:rPr>
          <w:rFonts w:hint="eastAsia" w:ascii="仿宋_GB2312" w:hAnsi="Times New Roman" w:eastAsia="仿宋_GB2312" w:cs="Times New Roman"/>
          <w:color w:val="000000"/>
          <w:kern w:val="0"/>
          <w:sz w:val="32"/>
          <w:szCs w:val="32"/>
        </w:rPr>
        <w:t>实施前1个月，公安、街道、物业入户发放告知书；集市、商超悬挂横幅、流动广播；推广电子礼花、礼炮替代传统烟花爆竹。</w:t>
      </w:r>
    </w:p>
    <w:p w14:paraId="4797714A">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（二）职能部门分工</w:t>
      </w:r>
    </w:p>
    <w:p w14:paraId="3B8B445F">
      <w:pPr>
        <w:keepNext w:val="0"/>
        <w:keepLines w:val="0"/>
        <w:pageBreakBefore w:val="0"/>
        <w:widowControl w:val="0"/>
        <w:kinsoku/>
        <w:wordWrap/>
        <w:topLinePunct w:val="0"/>
        <w:autoSpaceDE/>
        <w:autoSpaceDN/>
        <w:bidi w:val="0"/>
        <w:spacing w:line="560" w:lineRule="exact"/>
        <w:ind w:firstLine="643" w:firstLineChars="200"/>
        <w:jc w:val="left"/>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市委宣传部</w:t>
      </w:r>
      <w:r>
        <w:rPr>
          <w:rFonts w:hint="eastAsia" w:ascii="楷体_GB2312" w:eastAsia="楷体_GB2312"/>
          <w:snapToGrid w:val="0"/>
          <w:kern w:val="0"/>
          <w:sz w:val="32"/>
          <w:szCs w:val="32"/>
        </w:rPr>
        <w:t>：</w:t>
      </w:r>
      <w:r>
        <w:rPr>
          <w:rFonts w:hint="eastAsia" w:ascii="仿宋_GB2312" w:eastAsia="仿宋_GB2312"/>
          <w:snapToGrid w:val="0"/>
          <w:kern w:val="0"/>
          <w:sz w:val="32"/>
          <w:szCs w:val="32"/>
        </w:rPr>
        <w:t>负责协调电视、广播、报刊、网络等新闻媒体加强烟花爆竹禁放宣传工作，</w:t>
      </w:r>
      <w:r>
        <w:rPr>
          <w:rFonts w:hint="eastAsia" w:ascii="仿宋_GB2312" w:hAnsi="仿宋_GB2312" w:eastAsia="仿宋_GB2312"/>
          <w:kern w:val="0"/>
          <w:sz w:val="32"/>
          <w:szCs w:val="32"/>
        </w:rPr>
        <w:t>利用政务微博、微信公众号、微信群等新兴网络媒介进行宣传告知。</w:t>
      </w:r>
      <w:r>
        <w:rPr>
          <w:rFonts w:hint="eastAsia" w:ascii="仿宋_GB2312" w:eastAsia="仿宋_GB2312"/>
          <w:snapToGrid w:val="0"/>
          <w:kern w:val="0"/>
          <w:sz w:val="32"/>
          <w:szCs w:val="32"/>
        </w:rPr>
        <w:t>每年农历小年、除夕、正月初一和十五等重点时段，在上述新闻媒体循环播放禁放规定。</w:t>
      </w:r>
    </w:p>
    <w:p w14:paraId="354CB8E2">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市公安局</w:t>
      </w:r>
      <w:r>
        <w:rPr>
          <w:rFonts w:hint="eastAsia" w:ascii="楷体_GB2312" w:eastAsia="楷体_GB2312"/>
          <w:snapToGrid w:val="0"/>
          <w:kern w:val="0"/>
          <w:sz w:val="32"/>
          <w:szCs w:val="32"/>
        </w:rPr>
        <w:t>：</w:t>
      </w:r>
      <w:r>
        <w:rPr>
          <w:rFonts w:hint="eastAsia" w:ascii="仿宋_GB2312" w:eastAsia="仿宋_GB2312"/>
          <w:snapToGrid w:val="0"/>
          <w:kern w:val="0"/>
          <w:sz w:val="32"/>
          <w:szCs w:val="32"/>
        </w:rPr>
        <w:t>负责燃放烟花爆竹的公共安全管理；加强与相关部门的沟通、联络与协调，统筹做好全市烟花爆竹禁放等日常工作；加强街面巡查，及时劝阻、查处非法燃放、运输烟花爆竹行为。</w:t>
      </w:r>
    </w:p>
    <w:p w14:paraId="30308065">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市综合行政执法局</w:t>
      </w:r>
      <w:r>
        <w:rPr>
          <w:rFonts w:hint="eastAsia" w:ascii="楷体_GB2312" w:eastAsia="楷体_GB2312"/>
          <w:snapToGrid w:val="0"/>
          <w:kern w:val="0"/>
          <w:sz w:val="32"/>
          <w:szCs w:val="32"/>
        </w:rPr>
        <w:t>：</w:t>
      </w:r>
      <w:r>
        <w:rPr>
          <w:rFonts w:hint="eastAsia" w:ascii="仿宋_GB2312" w:eastAsia="仿宋_GB2312"/>
          <w:snapToGrid w:val="0"/>
          <w:kern w:val="0"/>
          <w:sz w:val="32"/>
          <w:szCs w:val="32"/>
        </w:rPr>
        <w:t>会同街道办事处负责协调相关单位在LED屏、广告牌投放禁放公益广告；各城管中队对禁放区域内的各路段进行巡查；督促园林环卫工人对负责路段进行巡查，及时发现、劝阻非法燃放烟花爆竹行为，劝阻无效的，报公安“110”指令辖区派出所处理。</w:t>
      </w:r>
    </w:p>
    <w:p w14:paraId="16C501F8">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烟台生态环境局招远分局</w:t>
      </w:r>
      <w:r>
        <w:rPr>
          <w:rFonts w:hint="eastAsia" w:ascii="楷体_GB2312" w:eastAsia="楷体_GB2312"/>
          <w:snapToGrid w:val="0"/>
          <w:kern w:val="0"/>
          <w:sz w:val="32"/>
          <w:szCs w:val="32"/>
        </w:rPr>
        <w:t>：</w:t>
      </w:r>
      <w:r>
        <w:rPr>
          <w:rFonts w:hint="eastAsia" w:ascii="仿宋_GB2312" w:eastAsia="仿宋_GB2312"/>
          <w:snapToGrid w:val="0"/>
          <w:kern w:val="0"/>
          <w:sz w:val="32"/>
          <w:szCs w:val="32"/>
        </w:rPr>
        <w:t>负责及时掌握环境空气质量，发布重污染天气预警。统计近几年重污染天气数，用数据支撑禁放政策的好处，每年农历小年、除夕、正月初一和十五期间将相关数据提交市委宣传部，会同市委宣传部在各种媒体发布；对禁放区域内的各路段进行巡查，及时发现、劝阻非法燃放烟花爆竹行为，劝阻无效的，报公安“110”指令辖区派出所处理。</w:t>
      </w:r>
    </w:p>
    <w:p w14:paraId="66A5BB51">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市应急管理局</w:t>
      </w:r>
      <w:r>
        <w:rPr>
          <w:rFonts w:hint="eastAsia" w:ascii="楷体_GB2312" w:eastAsia="楷体_GB2312"/>
          <w:snapToGrid w:val="0"/>
          <w:kern w:val="0"/>
          <w:sz w:val="32"/>
          <w:szCs w:val="32"/>
        </w:rPr>
        <w:t>：</w:t>
      </w:r>
      <w:r>
        <w:rPr>
          <w:rFonts w:hint="eastAsia" w:ascii="仿宋_GB2312" w:eastAsia="仿宋_GB2312"/>
          <w:snapToGrid w:val="0"/>
          <w:kern w:val="0"/>
          <w:sz w:val="32"/>
          <w:szCs w:val="32"/>
        </w:rPr>
        <w:t>负责查处未经许可的非法生产、销售烟花爆竹行为；联合公安部门开展烟花爆竹打非工作；依法做好禁止燃放烟花爆竹有关工作</w:t>
      </w:r>
      <w:r>
        <w:rPr>
          <w:rFonts w:hint="eastAsia" w:ascii="仿宋_GB2312" w:eastAsia="仿宋_GB2312"/>
          <w:snapToGrid w:val="0"/>
          <w:kern w:val="0"/>
          <w:sz w:val="32"/>
          <w:szCs w:val="32"/>
          <w:lang w:eastAsia="zh-CN"/>
        </w:rPr>
        <w:t>，</w:t>
      </w:r>
      <w:r>
        <w:rPr>
          <w:rFonts w:hint="eastAsia" w:ascii="仿宋_GB2312" w:eastAsia="仿宋_GB2312"/>
          <w:snapToGrid w:val="0"/>
          <w:kern w:val="0"/>
          <w:sz w:val="32"/>
          <w:szCs w:val="32"/>
        </w:rPr>
        <w:t>加强对烟花爆竹销售许可证的审查及发放；对全体经营业主进行学习培训宣传我市禁放政策。</w:t>
      </w:r>
    </w:p>
    <w:p w14:paraId="3F8F6CAA">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市教体局：</w:t>
      </w:r>
      <w:r>
        <w:rPr>
          <w:rFonts w:hint="eastAsia" w:ascii="仿宋_GB2312" w:eastAsia="仿宋_GB2312"/>
          <w:snapToGrid w:val="0"/>
          <w:kern w:val="0"/>
          <w:sz w:val="32"/>
          <w:szCs w:val="32"/>
        </w:rPr>
        <w:t>负责组织对各中小学校及幼儿园开展烟花爆竹禁放宣传教育；将《致招远市居民的一封信》在学校各家长交流群内发布，将烟花爆竹禁放作为寒暑假作业让学生和家长一起完成，进一步强化禁放政策的落实。</w:t>
      </w:r>
    </w:p>
    <w:p w14:paraId="7C2208C8">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市民政局：</w:t>
      </w:r>
      <w:r>
        <w:rPr>
          <w:rFonts w:hint="eastAsia" w:ascii="仿宋_GB2312" w:eastAsia="仿宋_GB2312"/>
          <w:snapToGrid w:val="0"/>
          <w:kern w:val="0"/>
          <w:sz w:val="32"/>
          <w:szCs w:val="32"/>
        </w:rPr>
        <w:t>负责安排婚姻登记处、殡仪馆向服务对象宣传我市禁放规定，并发放《致招远市居民的一封信》。</w:t>
      </w:r>
    </w:p>
    <w:p w14:paraId="00031045">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市住建局</w:t>
      </w:r>
      <w:r>
        <w:rPr>
          <w:rFonts w:hint="eastAsia" w:ascii="楷体_GB2312" w:eastAsia="楷体_GB2312"/>
          <w:snapToGrid w:val="0"/>
          <w:kern w:val="0"/>
          <w:sz w:val="32"/>
          <w:szCs w:val="32"/>
        </w:rPr>
        <w:t>：</w:t>
      </w:r>
      <w:r>
        <w:rPr>
          <w:rFonts w:hint="eastAsia" w:ascii="仿宋_GB2312" w:eastAsia="仿宋_GB2312"/>
          <w:snapToGrid w:val="0"/>
          <w:kern w:val="0"/>
          <w:sz w:val="32"/>
          <w:szCs w:val="32"/>
        </w:rPr>
        <w:t>负责通知禁放区域内的物业公司，禁止在小区、商铺燃放烟花爆竹；督促物业公司做好禁放宣传、违规燃放劝阻工作。</w:t>
      </w:r>
    </w:p>
    <w:p w14:paraId="6F612019">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市交通局：</w:t>
      </w:r>
      <w:r>
        <w:rPr>
          <w:rFonts w:hint="eastAsia" w:ascii="仿宋_GB2312" w:eastAsia="仿宋_GB2312"/>
          <w:snapToGrid w:val="0"/>
          <w:kern w:val="0"/>
          <w:sz w:val="32"/>
          <w:szCs w:val="32"/>
        </w:rPr>
        <w:t>负责协调相关单位在公共交通工具、交通站点投放禁放公益广告；开展交通稽查，发现可疑运输烟花爆竹的，及时报公安部门处理。</w:t>
      </w:r>
    </w:p>
    <w:p w14:paraId="1CDAEB59">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市卫健局：</w:t>
      </w:r>
      <w:r>
        <w:rPr>
          <w:rFonts w:hint="eastAsia" w:ascii="仿宋_GB2312" w:eastAsia="仿宋_GB2312"/>
          <w:snapToGrid w:val="0"/>
          <w:kern w:val="0"/>
          <w:sz w:val="32"/>
          <w:szCs w:val="32"/>
        </w:rPr>
        <w:t>向禁放区域内本局所辖医疗机构宣传《禁放规定》，督促其自觉遵守我市禁放政策；负责协调相关医疗机构对因燃放烟花爆竹造成的伤者及时进行救治。</w:t>
      </w:r>
    </w:p>
    <w:p w14:paraId="67BB03C7">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仿宋_GB2312" w:eastAsia="仿宋_GB2312"/>
          <w:snapToGrid w:val="0"/>
          <w:kern w:val="0"/>
          <w:sz w:val="32"/>
          <w:szCs w:val="32"/>
        </w:rPr>
      </w:pPr>
      <w:r>
        <w:rPr>
          <w:rFonts w:hint="eastAsia" w:ascii="楷体_GB2312" w:eastAsia="楷体_GB2312"/>
          <w:b/>
          <w:snapToGrid w:val="0"/>
          <w:kern w:val="0"/>
          <w:sz w:val="32"/>
          <w:szCs w:val="32"/>
        </w:rPr>
        <w:t>市市场监管局</w:t>
      </w:r>
      <w:r>
        <w:rPr>
          <w:rFonts w:hint="eastAsia" w:ascii="楷体_GB2312" w:eastAsia="楷体_GB2312"/>
          <w:snapToGrid w:val="0"/>
          <w:kern w:val="0"/>
          <w:sz w:val="32"/>
          <w:szCs w:val="32"/>
        </w:rPr>
        <w:t>：</w:t>
      </w:r>
      <w:r>
        <w:rPr>
          <w:rFonts w:hint="eastAsia" w:ascii="仿宋_GB2312" w:eastAsia="仿宋_GB2312"/>
          <w:snapToGrid w:val="0"/>
          <w:kern w:val="0"/>
          <w:sz w:val="32"/>
          <w:szCs w:val="32"/>
        </w:rPr>
        <w:t>配合相关部门对集贸市场等场所开展检查，严厉查处非法销售烟花爆竹行为。</w:t>
      </w:r>
    </w:p>
    <w:p w14:paraId="7B4974E1">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sz w:val="30"/>
          <w:szCs w:val="30"/>
        </w:rPr>
      </w:pPr>
      <w:r>
        <w:rPr>
          <w:rFonts w:hint="eastAsia" w:ascii="楷体_GB2312" w:hAnsi="黑体" w:eastAsia="楷体_GB2312"/>
          <w:b/>
          <w:snapToGrid w:val="0"/>
          <w:kern w:val="0"/>
          <w:sz w:val="32"/>
          <w:szCs w:val="32"/>
        </w:rPr>
        <w:t>温泉街道、泉山街道、罗峰街道、梦芝街道、大秦家街道：</w:t>
      </w:r>
      <w:r>
        <w:rPr>
          <w:rFonts w:hint="eastAsia" w:ascii="仿宋_GB2312" w:eastAsia="仿宋_GB2312"/>
          <w:snapToGrid w:val="0"/>
          <w:kern w:val="0"/>
          <w:sz w:val="32"/>
          <w:szCs w:val="32"/>
        </w:rPr>
        <w:t>禁放区域内相关街道要落实属地管理责任，强化责任担当，全面抓好本辖区内禁放管控任务部署实施。每年农历小年、除夕、正月初一和十五期间，要制定周密详实的工作方案，分片划区、包干到人，实施网格化管控。</w:t>
      </w:r>
    </w:p>
    <w:p w14:paraId="34755D5A">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（三）便民缓冲机制</w:t>
      </w:r>
    </w:p>
    <w:p w14:paraId="0735196F">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过渡期：政策正式实施设置3个月劝导缓冲期，缓冲期以宣传教育、劝阻为主，轻微违规不予处罚；</w:t>
      </w:r>
    </w:p>
    <w:p w14:paraId="0C892648">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替代服务：殡仪馆、婚庆机构推广电子礼炮、鲜花祭祀，各镇街配套便民电子燃放设备。</w:t>
      </w:r>
    </w:p>
    <w:p w14:paraId="0E5713C0">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五、法律责任条款</w:t>
      </w:r>
    </w:p>
    <w:p w14:paraId="18C3D0E4">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禁放区内违规燃放：依据《烟台市燃放烟花爆竹管理条例》责令改正。停止违规行为，处100元至500元罚款；造成人身伤害、财产损失的依法赔偿。</w:t>
      </w:r>
    </w:p>
    <w:p w14:paraId="30D18482">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禁放区内非法销售、储存烟花爆竹：应急、公安联合查处，没收物品并处罚款，情节严重依法治安拘留；涉嫌犯罪移送司法机关。</w:t>
      </w:r>
    </w:p>
    <w:p w14:paraId="1AE10F1C">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3.</w:t>
      </w:r>
      <w:r>
        <w:rPr>
          <w:rFonts w:hint="eastAsia" w:ascii="仿宋_GB2312" w:hAnsi="Times New Roman" w:eastAsia="仿宋_GB2312" w:cs="Times New Roman"/>
          <w:color w:val="000000"/>
          <w:kern w:val="0"/>
          <w:sz w:val="32"/>
          <w:szCs w:val="32"/>
        </w:rPr>
        <w:t>单位、物业未履行劝阻义务，放任违规燃放，予以通报约谈。</w:t>
      </w:r>
    </w:p>
    <w:p w14:paraId="7CB20C36">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六、实施流程与时间安排</w:t>
      </w:r>
    </w:p>
    <w:p w14:paraId="787FF328">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第一阶段（公示征求意见：30日）：本草案在招远市人民政府网站公示，收集群众建议，完成意见汇总；</w:t>
      </w:r>
    </w:p>
    <w:p w14:paraId="47A9498F">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第二阶段：社会稳定风险评估、合法性审查、部门联合会商修改草案；</w:t>
      </w:r>
    </w:p>
    <w:p w14:paraId="3EF63812">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3.</w:t>
      </w:r>
      <w:r>
        <w:rPr>
          <w:rFonts w:hint="eastAsia" w:ascii="仿宋_GB2312" w:hAnsi="Times New Roman" w:eastAsia="仿宋_GB2312" w:cs="Times New Roman"/>
          <w:color w:val="000000"/>
          <w:kern w:val="0"/>
          <w:sz w:val="32"/>
          <w:szCs w:val="32"/>
        </w:rPr>
        <w:t>第三阶段：市政府常务会议审议，印发正式通告，同步发布区域地图；</w:t>
      </w:r>
    </w:p>
    <w:p w14:paraId="5B7D7536">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4.</w:t>
      </w:r>
      <w:r>
        <w:rPr>
          <w:rFonts w:hint="eastAsia" w:ascii="仿宋_GB2312" w:hAnsi="Times New Roman" w:eastAsia="仿宋_GB2312" w:cs="Times New Roman"/>
          <w:color w:val="000000"/>
          <w:kern w:val="0"/>
          <w:sz w:val="32"/>
          <w:szCs w:val="32"/>
        </w:rPr>
        <w:t>第四阶段：3个月宣传缓冲过渡期，过渡期结束后正式全面执行扩区禁放规定。</w:t>
      </w:r>
    </w:p>
    <w:p w14:paraId="3DEC207C">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七、草案说明</w:t>
      </w:r>
    </w:p>
    <w:p w14:paraId="5CDAECEE">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1.</w:t>
      </w:r>
      <w:r>
        <w:rPr>
          <w:rFonts w:hint="eastAsia" w:ascii="仿宋_GB2312" w:hAnsi="Times New Roman" w:eastAsia="仿宋_GB2312" w:cs="Times New Roman"/>
          <w:color w:val="000000"/>
          <w:kern w:val="0"/>
          <w:sz w:val="32"/>
          <w:szCs w:val="32"/>
        </w:rPr>
        <w:t>本次扩区仅调整建成区禁放地理边界，未改变“全年禁放”管理模式、处罚标准；</w:t>
      </w:r>
    </w:p>
    <w:p w14:paraId="57BD5200">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2.</w:t>
      </w:r>
      <w:r>
        <w:rPr>
          <w:rFonts w:hint="eastAsia" w:ascii="仿宋_GB2312" w:hAnsi="Times New Roman" w:eastAsia="仿宋_GB2312" w:cs="Times New Roman"/>
          <w:color w:val="000000"/>
          <w:kern w:val="0"/>
          <w:sz w:val="32"/>
          <w:szCs w:val="32"/>
        </w:rPr>
        <w:t>公示期间群众可通过信函、邮箱、公安窗口反馈修改意见，需注明姓名、联系方式；</w:t>
      </w:r>
    </w:p>
    <w:p w14:paraId="7C350436">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eastAsia="zh-CN"/>
        </w:rPr>
        <w:t>3.</w:t>
      </w:r>
      <w:r>
        <w:rPr>
          <w:rFonts w:hint="eastAsia" w:ascii="仿宋_GB2312" w:hAnsi="Times New Roman" w:eastAsia="仿宋_GB2312" w:cs="Times New Roman"/>
          <w:color w:val="000000"/>
          <w:kern w:val="0"/>
          <w:sz w:val="32"/>
          <w:szCs w:val="32"/>
        </w:rPr>
        <w:t>附件材料：附件一新旧禁放区域对比示意图、附件二相关法律法规原文。</w:t>
      </w:r>
    </w:p>
    <w:p w14:paraId="076469B2">
      <w:pPr>
        <w:spacing w:line="540" w:lineRule="atLeast"/>
        <w:rPr>
          <w:rFonts w:ascii="仿宋_GB2312" w:hAnsi="Times New Roman" w:eastAsia="仿宋_GB2312" w:cs="Times New Roman"/>
          <w:color w:val="000000"/>
          <w:kern w:val="0"/>
          <w:sz w:val="32"/>
          <w:szCs w:val="32"/>
        </w:rPr>
      </w:pPr>
    </w:p>
    <w:p w14:paraId="52F92BA3">
      <w:pPr>
        <w:spacing w:line="540" w:lineRule="atLeast"/>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 xml:space="preserve">                               招远市公安局</w:t>
      </w:r>
    </w:p>
    <w:p w14:paraId="1863D58D">
      <w:pPr>
        <w:spacing w:line="540" w:lineRule="atLeast"/>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 xml:space="preserve">                             2026年7月</w:t>
      </w:r>
      <w:r>
        <w:rPr>
          <w:rFonts w:hint="eastAsia" w:ascii="仿宋_GB2312" w:hAnsi="Times New Roman" w:eastAsia="仿宋_GB2312" w:cs="Times New Roman"/>
          <w:color w:val="000000"/>
          <w:kern w:val="0"/>
          <w:sz w:val="32"/>
          <w:szCs w:val="32"/>
          <w:lang w:val="en-US" w:eastAsia="zh-CN"/>
        </w:rPr>
        <w:t>20</w:t>
      </w:r>
      <w:r>
        <w:rPr>
          <w:rFonts w:hint="eastAsia" w:ascii="仿宋_GB2312" w:hAnsi="Times New Roman" w:eastAsia="仿宋_GB2312" w:cs="Times New Roman"/>
          <w:color w:val="000000"/>
          <w:kern w:val="0"/>
          <w:sz w:val="32"/>
          <w:szCs w:val="32"/>
        </w:rPr>
        <w:t>日</w:t>
      </w:r>
    </w:p>
    <w:p w14:paraId="4B45B5C1">
      <w:pPr>
        <w:spacing w:line="540" w:lineRule="atLeast"/>
        <w:rPr>
          <w:rFonts w:ascii="仿宋_GB2312" w:hAnsi="Times New Roman" w:eastAsia="仿宋_GB2312" w:cs="Times New Roman"/>
          <w:color w:val="000000"/>
          <w:kern w:val="0"/>
          <w:sz w:val="32"/>
          <w:szCs w:val="32"/>
        </w:rPr>
        <w:sectPr>
          <w:footerReference r:id="rId3" w:type="default"/>
          <w:pgSz w:w="11906" w:h="16838"/>
          <w:pgMar w:top="2098" w:right="1474" w:bottom="1985" w:left="1588" w:header="851" w:footer="992" w:gutter="0"/>
          <w:cols w:space="425" w:num="1"/>
          <w:docGrid w:type="lines" w:linePitch="312" w:charSpace="0"/>
        </w:sectPr>
      </w:pPr>
    </w:p>
    <w:p w14:paraId="684C94D9">
      <w:pPr>
        <w:spacing w:line="540" w:lineRule="atLeast"/>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2</w:t>
      </w:r>
    </w:p>
    <w:p w14:paraId="3993E0D9">
      <w:pPr>
        <w:spacing w:line="540" w:lineRule="atLeast"/>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法律法规原文</w:t>
      </w:r>
    </w:p>
    <w:p w14:paraId="344221BF">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《中华人民共和国大气污染防治法》第八十二条</w:t>
      </w:r>
    </w:p>
    <w:p w14:paraId="69E51539">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禁止生产、销售和燃放不符合质量标准的烟花爆竹。任何单位和个人不得在城市人民政府禁止的时段和区域内燃放烟花爆竹。</w:t>
      </w:r>
    </w:p>
    <w:p w14:paraId="19CB8EEC">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《烟花爆竹安全管理条例》第二十八条</w:t>
      </w:r>
    </w:p>
    <w:p w14:paraId="5DBCF2BF">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燃放烟花爆竹，应当遵守有关法律、法规和规章的规定。县级以上地方人民政府可以根据本行政区域的实际情况，确定限制或者禁止燃放烟花爆竹的时间、地点和种类。</w:t>
      </w:r>
    </w:p>
    <w:p w14:paraId="3A70D522">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《山东省大气污染防治条例》第六十三条（2024修订后为第四十四条）</w:t>
      </w:r>
    </w:p>
    <w:p w14:paraId="48AD0157">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县级以上人民政府可以根据本行政区域的实际情况，确定限制或者禁止燃放烟花爆竹的时间、地点和种类。</w:t>
      </w:r>
    </w:p>
    <w:p w14:paraId="6AD287B9">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《烟台市燃放烟花爆竹管理条例》第四条、第五条</w:t>
      </w:r>
    </w:p>
    <w:p w14:paraId="389D3B85">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第四条　禁止燃放区范围内，禁止销售、储存、燃放烟花爆竹。</w:t>
      </w:r>
    </w:p>
    <w:p w14:paraId="33B6DED8">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禁止燃放区为：</w:t>
      </w:r>
    </w:p>
    <w:p w14:paraId="43E81330">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（一）芝罘区、福山区、莱山区、牟平区、蓬莱区、烟台经济技术开发区、烟台高新技术产业开发区、长岛海洋生态文明综合试验区、昆嵛山国家级自然保护区；</w:t>
      </w:r>
    </w:p>
    <w:p w14:paraId="79F7C2A5">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（二）海阳市、莱阳市、栖霞市、龙口市、招远市、莱州市的建成区。建成区的具体范围由各市人民政府划定，并向社会公布。</w:t>
      </w:r>
    </w:p>
    <w:p w14:paraId="355FF4F4">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第五条　一般管理区为禁止燃放区以外的本市行政区域。一般管理区内，禁止在文物保护单位、医疗机构、幼儿园、中小学校、山林等重点防火区等场所燃放烟花爆竹。</w:t>
      </w:r>
    </w:p>
    <w:p w14:paraId="469527E6">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（法条释义：县级市可根据建成区实际调整禁放范围并向社会公示）</w:t>
      </w:r>
    </w:p>
    <w:p w14:paraId="36A4DDE3">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rPr>
        <w:t>《重大行政决策程序暂行条例》</w:t>
      </w:r>
    </w:p>
    <w:p w14:paraId="6025048A">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第十五条　决策事项向社会公开征求意见的，决策承办单位应当通过政府网站、政务新媒体以及报刊、广播、电视等便于社会公众知晓的途径，公布决策草案及其说明等材料，明确提出意见的方式和期限。公开征求意见的期限一般不少于30日；因情况紧急等原因需要缩短期限的，公开征求意见时应当予以说明。</w:t>
      </w:r>
    </w:p>
    <w:p w14:paraId="1BCE4905">
      <w:pPr>
        <w:spacing w:line="540" w:lineRule="atLeas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第二十二条　重大行政决策的实施可能对社会稳定、公共安全等方面造成不利影响的，决策承办单位或者负责风险评估工作的其他单位应当组织评估决策草案的风险可控性。（开展社会稳定风险评估）</w:t>
      </w:r>
    </w:p>
    <w:p w14:paraId="3F367B40">
      <w:pPr>
        <w:spacing w:line="540" w:lineRule="atLeast"/>
        <w:rPr>
          <w:rFonts w:ascii="仿宋_GB2312" w:hAnsi="仿宋_GB2312" w:eastAsia="仿宋_GB2312" w:cs="仿宋_GB2312"/>
          <w:sz w:val="32"/>
          <w:szCs w:val="32"/>
        </w:rPr>
        <w:sectPr>
          <w:pgSz w:w="11906" w:h="16838"/>
          <w:pgMar w:top="2098" w:right="1474" w:bottom="1985" w:left="1588" w:header="851" w:footer="992" w:gutter="0"/>
          <w:cols w:space="425" w:num="1"/>
          <w:docGrid w:type="lines" w:linePitch="312" w:charSpace="0"/>
        </w:sectPr>
      </w:pPr>
    </w:p>
    <w:p w14:paraId="61885445">
      <w:pPr>
        <w:spacing w:line="540" w:lineRule="atLeast"/>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3</w:t>
      </w:r>
    </w:p>
    <w:p w14:paraId="7FA0826E">
      <w:pPr>
        <w:spacing w:line="540" w:lineRule="atLeast"/>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禁放区域调整前后对比图</w:t>
      </w:r>
    </w:p>
    <w:p w14:paraId="7DDA8689">
      <w:pPr>
        <w:spacing w:line="540" w:lineRule="atLeast"/>
        <w:rPr>
          <w:rFonts w:ascii="仿宋_GB2312" w:hAnsi="Times New Roman" w:eastAsia="仿宋_GB2312" w:cs="Times New Roman"/>
          <w:color w:val="000000"/>
          <w:kern w:val="0"/>
          <w:sz w:val="32"/>
          <w:szCs w:val="32"/>
        </w:rPr>
      </w:pPr>
    </w:p>
    <w:p w14:paraId="0F913EE3">
      <w:pPr>
        <w:spacing w:line="540" w:lineRule="atLeast"/>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drawing>
          <wp:anchor distT="0" distB="0" distL="114300" distR="114300" simplePos="0" relativeHeight="251659264" behindDoc="0" locked="0" layoutInCell="1" allowOverlap="1">
            <wp:simplePos x="0" y="0"/>
            <wp:positionH relativeFrom="column">
              <wp:posOffset>96520</wp:posOffset>
            </wp:positionH>
            <wp:positionV relativeFrom="paragraph">
              <wp:posOffset>237490</wp:posOffset>
            </wp:positionV>
            <wp:extent cx="5619750" cy="3990975"/>
            <wp:effectExtent l="19050" t="0" r="0" b="0"/>
            <wp:wrapNone/>
            <wp:docPr id="1" name="图片 1" descr="C:\Users\ADMINI~1\AppData\Local\Temp\WeChat Files\6d166fb33aa3aaa560d3d4dc32450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6d166fb33aa3aaa560d3d4dc324501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619750" cy="3990975"/>
                    </a:xfrm>
                    <a:prstGeom prst="rect">
                      <a:avLst/>
                    </a:prstGeom>
                    <a:noFill/>
                    <a:ln>
                      <a:noFill/>
                    </a:ln>
                  </pic:spPr>
                </pic:pic>
              </a:graphicData>
            </a:graphic>
          </wp:anchor>
        </w:drawing>
      </w:r>
    </w:p>
    <w:p w14:paraId="08A3B049">
      <w:pPr>
        <w:spacing w:line="540" w:lineRule="atLeast"/>
        <w:rPr>
          <w:rFonts w:ascii="仿宋_GB2312" w:hAnsi="Times New Roman" w:eastAsia="仿宋_GB2312" w:cs="Times New Roman"/>
          <w:color w:val="000000"/>
          <w:kern w:val="0"/>
          <w:sz w:val="32"/>
          <w:szCs w:val="32"/>
        </w:rPr>
      </w:pPr>
    </w:p>
    <w:p w14:paraId="41897DC6">
      <w:pPr>
        <w:spacing w:line="540" w:lineRule="atLeast"/>
        <w:rPr>
          <w:rFonts w:ascii="仿宋_GB2312" w:hAnsi="Times New Roman" w:eastAsia="仿宋_GB2312" w:cs="Times New Roman"/>
          <w:color w:val="000000"/>
          <w:kern w:val="0"/>
          <w:sz w:val="32"/>
          <w:szCs w:val="32"/>
        </w:rPr>
      </w:pPr>
    </w:p>
    <w:p w14:paraId="02B8F6BA">
      <w:pPr>
        <w:spacing w:line="540" w:lineRule="atLeast"/>
        <w:rPr>
          <w:rFonts w:ascii="仿宋_GB2312" w:hAnsi="Times New Roman" w:eastAsia="仿宋_GB2312" w:cs="Times New Roman"/>
          <w:color w:val="000000"/>
          <w:kern w:val="0"/>
          <w:sz w:val="32"/>
          <w:szCs w:val="32"/>
        </w:rPr>
      </w:pPr>
    </w:p>
    <w:p w14:paraId="7F4965EC">
      <w:pPr>
        <w:spacing w:line="540" w:lineRule="atLeast"/>
        <w:rPr>
          <w:rFonts w:ascii="仿宋_GB2312" w:hAnsi="Times New Roman" w:eastAsia="仿宋_GB2312" w:cs="Times New Roman"/>
          <w:color w:val="000000"/>
          <w:kern w:val="0"/>
          <w:sz w:val="32"/>
          <w:szCs w:val="32"/>
        </w:rPr>
      </w:pPr>
    </w:p>
    <w:p w14:paraId="50960BBB">
      <w:pPr>
        <w:spacing w:line="540" w:lineRule="atLeast"/>
        <w:rPr>
          <w:rFonts w:ascii="仿宋_GB2312" w:hAnsi="Times New Roman" w:eastAsia="仿宋_GB2312" w:cs="Times New Roman"/>
          <w:color w:val="000000"/>
          <w:kern w:val="0"/>
          <w:sz w:val="32"/>
          <w:szCs w:val="32"/>
        </w:rPr>
      </w:pPr>
    </w:p>
    <w:p w14:paraId="46CE5A3F">
      <w:pPr>
        <w:spacing w:line="540" w:lineRule="atLeast"/>
        <w:rPr>
          <w:rFonts w:ascii="仿宋_GB2312" w:hAnsi="Times New Roman" w:eastAsia="仿宋_GB2312" w:cs="Times New Roman"/>
          <w:color w:val="000000"/>
          <w:kern w:val="0"/>
          <w:sz w:val="32"/>
          <w:szCs w:val="32"/>
        </w:rPr>
      </w:pPr>
    </w:p>
    <w:p w14:paraId="6FE63B1F">
      <w:pPr>
        <w:spacing w:line="540" w:lineRule="atLeast"/>
        <w:rPr>
          <w:rFonts w:ascii="仿宋_GB2312" w:hAnsi="Times New Roman" w:eastAsia="仿宋_GB2312" w:cs="Times New Roman"/>
          <w:color w:val="000000"/>
          <w:kern w:val="0"/>
          <w:sz w:val="32"/>
          <w:szCs w:val="32"/>
        </w:rPr>
      </w:pPr>
    </w:p>
    <w:p w14:paraId="6A844974">
      <w:pPr>
        <w:spacing w:line="540" w:lineRule="atLeast"/>
        <w:rPr>
          <w:rFonts w:ascii="仿宋_GB2312" w:hAnsi="Times New Roman" w:eastAsia="仿宋_GB2312" w:cs="Times New Roman"/>
          <w:color w:val="000000"/>
          <w:kern w:val="0"/>
          <w:sz w:val="32"/>
          <w:szCs w:val="32"/>
        </w:rPr>
      </w:pPr>
    </w:p>
    <w:p w14:paraId="6BFA52ED">
      <w:pPr>
        <w:spacing w:line="540" w:lineRule="atLeast"/>
        <w:rPr>
          <w:rFonts w:ascii="仿宋_GB2312" w:hAnsi="Times New Roman" w:eastAsia="仿宋_GB2312" w:cs="Times New Roman"/>
          <w:color w:val="000000"/>
          <w:kern w:val="0"/>
          <w:sz w:val="32"/>
          <w:szCs w:val="32"/>
        </w:rPr>
      </w:pPr>
    </w:p>
    <w:p w14:paraId="7A58C7CD">
      <w:pPr>
        <w:spacing w:line="540" w:lineRule="atLeast"/>
        <w:rPr>
          <w:rFonts w:ascii="仿宋_GB2312" w:hAnsi="Times New Roman" w:eastAsia="仿宋_GB2312" w:cs="Times New Roman"/>
          <w:color w:val="000000"/>
          <w:kern w:val="0"/>
          <w:sz w:val="32"/>
          <w:szCs w:val="32"/>
        </w:rPr>
      </w:pPr>
    </w:p>
    <w:p w14:paraId="01C5843D">
      <w:pPr>
        <w:spacing w:line="540" w:lineRule="atLeast"/>
        <w:ind w:firstLine="2880" w:firstLineChars="900"/>
        <w:rPr>
          <w:rFonts w:ascii="仿宋_GB2312" w:hAnsi="Times New Roman" w:eastAsia="仿宋_GB2312" w:cs="Times New Roman"/>
          <w:color w:val="000000"/>
          <w:kern w:val="0"/>
          <w:sz w:val="32"/>
          <w:szCs w:val="32"/>
        </w:rPr>
      </w:pPr>
    </w:p>
    <w:p w14:paraId="1E549150">
      <w:pPr>
        <w:spacing w:line="540" w:lineRule="atLeast"/>
        <w:ind w:firstLine="2880" w:firstLineChars="900"/>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调整前禁放区域</w:t>
      </w:r>
    </w:p>
    <w:p w14:paraId="7A0E09DC">
      <w:pPr>
        <w:spacing w:line="540" w:lineRule="atLeast"/>
        <w:rPr>
          <w:rFonts w:ascii="仿宋_GB2312" w:hAnsi="Times New Roman" w:eastAsia="仿宋_GB2312" w:cs="Times New Roman"/>
          <w:color w:val="000000"/>
          <w:kern w:val="0"/>
          <w:sz w:val="32"/>
          <w:szCs w:val="32"/>
        </w:rPr>
      </w:pPr>
    </w:p>
    <w:p w14:paraId="5FE54C22">
      <w:pPr>
        <w:spacing w:line="540" w:lineRule="atLeast"/>
        <w:rPr>
          <w:rFonts w:ascii="仿宋_GB2312" w:hAnsi="Times New Roman" w:eastAsia="仿宋_GB2312" w:cs="Times New Roman"/>
          <w:color w:val="000000"/>
          <w:kern w:val="0"/>
          <w:sz w:val="32"/>
          <w:szCs w:val="32"/>
        </w:rPr>
      </w:pPr>
    </w:p>
    <w:p w14:paraId="37E7416D">
      <w:pPr>
        <w:spacing w:line="540" w:lineRule="atLeast"/>
        <w:rPr>
          <w:rFonts w:ascii="仿宋_GB2312" w:hAnsi="Times New Roman" w:eastAsia="仿宋_GB2312" w:cs="Times New Roman"/>
          <w:color w:val="000000"/>
          <w:kern w:val="0"/>
          <w:sz w:val="32"/>
          <w:szCs w:val="32"/>
        </w:rPr>
      </w:pPr>
    </w:p>
    <w:p w14:paraId="56B02FD5">
      <w:pPr>
        <w:spacing w:line="540" w:lineRule="atLeast"/>
        <w:jc w:val="left"/>
        <w:rPr>
          <w:rFonts w:ascii="仿宋_GB2312" w:hAnsi="仿宋_GB2312" w:eastAsia="仿宋_GB2312" w:cs="仿宋_GB2312"/>
          <w:sz w:val="32"/>
          <w:szCs w:val="32"/>
        </w:rPr>
      </w:pPr>
      <w:r>
        <w:rPr>
          <w:rFonts w:hint="eastAsia" w:ascii="仿宋_GB2312" w:hAnsi="Times New Roman" w:eastAsia="仿宋_GB2312" w:cs="Times New Roman"/>
          <w:color w:val="000000"/>
          <w:kern w:val="0"/>
          <w:sz w:val="32"/>
          <w:szCs w:val="32"/>
        </w:rPr>
        <w:drawing>
          <wp:inline distT="0" distB="0" distL="114300" distR="114300">
            <wp:extent cx="5270500" cy="4070350"/>
            <wp:effectExtent l="0" t="0" r="6350" b="6350"/>
            <wp:docPr id="2" name="图片 2" descr="6628bb60-ea94-4483-8d97-dfe7315ab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628bb60-ea94-4483-8d97-dfe7315ab873"/>
                    <pic:cNvPicPr>
                      <a:picLocks noChangeAspect="1"/>
                    </pic:cNvPicPr>
                  </pic:nvPicPr>
                  <pic:blipFill>
                    <a:blip r:embed="rId6"/>
                    <a:stretch>
                      <a:fillRect/>
                    </a:stretch>
                  </pic:blipFill>
                  <pic:spPr>
                    <a:xfrm>
                      <a:off x="0" y="0"/>
                      <a:ext cx="5270500" cy="4070350"/>
                    </a:xfrm>
                    <a:prstGeom prst="rect">
                      <a:avLst/>
                    </a:prstGeom>
                  </pic:spPr>
                </pic:pic>
              </a:graphicData>
            </a:graphic>
          </wp:inline>
        </w:drawing>
      </w:r>
    </w:p>
    <w:p w14:paraId="09E0F7CD">
      <w:pPr>
        <w:spacing w:line="540" w:lineRule="atLeast"/>
        <w:ind w:firstLine="2880" w:firstLineChars="900"/>
        <w:jc w:val="left"/>
        <w:rPr>
          <w:rFonts w:ascii="仿宋_GB2312" w:hAnsi="仿宋_GB2312" w:eastAsia="仿宋_GB2312" w:cs="仿宋_GB2312"/>
          <w:sz w:val="32"/>
          <w:szCs w:val="32"/>
        </w:rPr>
      </w:pPr>
    </w:p>
    <w:p w14:paraId="45756AC3">
      <w:pPr>
        <w:spacing w:line="540" w:lineRule="atLeast"/>
        <w:ind w:firstLine="2880" w:firstLineChars="9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调整后禁放区域</w:t>
      </w:r>
    </w:p>
    <w:p w14:paraId="1DC813E8">
      <w:pPr>
        <w:spacing w:line="540" w:lineRule="atLeast"/>
        <w:jc w:val="left"/>
        <w:rPr>
          <w:rFonts w:ascii="仿宋_GB2312" w:hAnsi="仿宋_GB2312" w:eastAsia="仿宋_GB2312" w:cs="仿宋_GB2312"/>
          <w:sz w:val="32"/>
          <w:szCs w:val="32"/>
        </w:rPr>
      </w:pPr>
    </w:p>
    <w:p w14:paraId="780EEBB9">
      <w:pPr>
        <w:spacing w:line="540" w:lineRule="atLeast"/>
        <w:rPr>
          <w:rFonts w:ascii="仿宋_GB2312" w:hAnsi="Times New Roman" w:eastAsia="仿宋_GB2312" w:cs="Times New Roman"/>
          <w:color w:val="000000"/>
          <w:kern w:val="0"/>
          <w:sz w:val="32"/>
          <w:szCs w:val="32"/>
        </w:rPr>
      </w:pPr>
    </w:p>
    <w:p w14:paraId="146A2B38">
      <w:pPr>
        <w:spacing w:line="540" w:lineRule="atLeast"/>
        <w:rPr>
          <w:rFonts w:ascii="仿宋_GB2312" w:hAnsi="Times New Roman" w:eastAsia="仿宋_GB2312" w:cs="Times New Roman"/>
          <w:color w:val="000000"/>
          <w:kern w:val="0"/>
          <w:sz w:val="32"/>
          <w:szCs w:val="32"/>
        </w:rPr>
      </w:pPr>
    </w:p>
    <w:p w14:paraId="1653A53C">
      <w:pPr>
        <w:spacing w:line="540" w:lineRule="atLeast"/>
        <w:rPr>
          <w:rFonts w:ascii="仿宋_GB2312" w:hAnsi="Times New Roman" w:eastAsia="仿宋_GB2312" w:cs="Times New Roman"/>
          <w:color w:val="000000"/>
          <w:kern w:val="0"/>
          <w:sz w:val="32"/>
          <w:szCs w:val="32"/>
        </w:rPr>
      </w:pPr>
    </w:p>
    <w:p w14:paraId="6A19BFE8">
      <w:pPr>
        <w:spacing w:line="540" w:lineRule="atLeast"/>
        <w:rPr>
          <w:rFonts w:ascii="仿宋_GB2312" w:hAnsi="Times New Roman" w:eastAsia="仿宋_GB2312" w:cs="Times New Roman"/>
          <w:color w:val="000000"/>
          <w:kern w:val="0"/>
          <w:sz w:val="32"/>
          <w:szCs w:val="32"/>
        </w:rPr>
      </w:pPr>
    </w:p>
    <w:p w14:paraId="5B1A5031">
      <w:pPr>
        <w:spacing w:line="540" w:lineRule="atLeast"/>
        <w:rPr>
          <w:rFonts w:ascii="仿宋_GB2312" w:hAnsi="Times New Roman" w:eastAsia="仿宋_GB2312" w:cs="Times New Roman"/>
          <w:color w:val="000000"/>
          <w:kern w:val="0"/>
          <w:sz w:val="32"/>
          <w:szCs w:val="32"/>
        </w:rPr>
      </w:pPr>
    </w:p>
    <w:p w14:paraId="12A3CB38">
      <w:pPr>
        <w:spacing w:line="540" w:lineRule="atLeast"/>
        <w:rPr>
          <w:rFonts w:ascii="仿宋_GB2312" w:hAnsi="Times New Roman" w:eastAsia="仿宋_GB2312" w:cs="Times New Roman"/>
          <w:color w:val="000000"/>
          <w:kern w:val="0"/>
          <w:sz w:val="32"/>
          <w:szCs w:val="32"/>
        </w:rPr>
      </w:pPr>
    </w:p>
    <w:p w14:paraId="5063689B">
      <w:pPr>
        <w:spacing w:line="540" w:lineRule="atLeast"/>
        <w:rPr>
          <w:rFonts w:ascii="仿宋_GB2312" w:hAnsi="Times New Roman" w:eastAsia="仿宋_GB2312" w:cs="Times New Roman"/>
          <w:color w:val="000000"/>
          <w:kern w:val="0"/>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846E9">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7F79A4">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vpdEyAgAAY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sLkWRa2&#10;+sHyCB3l8XZ1CJAzqRxF6ZRAd+IBs5f61O9JHO4/zynq6b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K+l0TICAABjBAAADgAAAAAAAAABACAAAAAfAQAAZHJzL2Uyb0RvYy54bWxQSwUG&#10;AAAAAAYABgBZAQAAwwUAAAAA&#10;">
              <v:fill on="f" focussize="0,0"/>
              <v:stroke on="f" weight="0.5pt"/>
              <v:imagedata o:title=""/>
              <o:lock v:ext="edit" aspectratio="f"/>
              <v:textbox inset="0mm,0mm,0mm,0mm" style="mso-fit-shape-to-text:t;">
                <w:txbxContent>
                  <w:p w14:paraId="6A7F79A4">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jNzg5ZmY3NWVhNGFjMWZiN2EzOTBmZmMwZWUwNWIifQ=="/>
  </w:docVars>
  <w:rsids>
    <w:rsidRoot w:val="328C77F7"/>
    <w:rsid w:val="00015C35"/>
    <w:rsid w:val="00016FB9"/>
    <w:rsid w:val="00035B9E"/>
    <w:rsid w:val="000368EC"/>
    <w:rsid w:val="000645CF"/>
    <w:rsid w:val="00072539"/>
    <w:rsid w:val="00082B80"/>
    <w:rsid w:val="000C5F17"/>
    <w:rsid w:val="000D14E0"/>
    <w:rsid w:val="000D6AD0"/>
    <w:rsid w:val="000E65CC"/>
    <w:rsid w:val="00111A67"/>
    <w:rsid w:val="00112BF4"/>
    <w:rsid w:val="0014683F"/>
    <w:rsid w:val="00157914"/>
    <w:rsid w:val="00162249"/>
    <w:rsid w:val="0016773F"/>
    <w:rsid w:val="00170C6F"/>
    <w:rsid w:val="00184B42"/>
    <w:rsid w:val="00194384"/>
    <w:rsid w:val="001A4703"/>
    <w:rsid w:val="001B2623"/>
    <w:rsid w:val="001B288D"/>
    <w:rsid w:val="001B600C"/>
    <w:rsid w:val="001D5094"/>
    <w:rsid w:val="001E42D6"/>
    <w:rsid w:val="001F0D57"/>
    <w:rsid w:val="001F0ECA"/>
    <w:rsid w:val="00210E06"/>
    <w:rsid w:val="002236B6"/>
    <w:rsid w:val="002236F6"/>
    <w:rsid w:val="00227CBE"/>
    <w:rsid w:val="00235A2C"/>
    <w:rsid w:val="00240ED9"/>
    <w:rsid w:val="00267A22"/>
    <w:rsid w:val="0029146F"/>
    <w:rsid w:val="002B5171"/>
    <w:rsid w:val="002E1509"/>
    <w:rsid w:val="002E2257"/>
    <w:rsid w:val="002E5999"/>
    <w:rsid w:val="00303EE6"/>
    <w:rsid w:val="00304DA5"/>
    <w:rsid w:val="00307F00"/>
    <w:rsid w:val="00311DF2"/>
    <w:rsid w:val="00340432"/>
    <w:rsid w:val="00350656"/>
    <w:rsid w:val="00350B9B"/>
    <w:rsid w:val="003573D2"/>
    <w:rsid w:val="00365C98"/>
    <w:rsid w:val="003662EB"/>
    <w:rsid w:val="00373BD2"/>
    <w:rsid w:val="00375D1B"/>
    <w:rsid w:val="00377902"/>
    <w:rsid w:val="00381A0F"/>
    <w:rsid w:val="0038419E"/>
    <w:rsid w:val="003C4842"/>
    <w:rsid w:val="003C58C3"/>
    <w:rsid w:val="003F09C6"/>
    <w:rsid w:val="003F26E0"/>
    <w:rsid w:val="004007CB"/>
    <w:rsid w:val="004364F9"/>
    <w:rsid w:val="004403DA"/>
    <w:rsid w:val="004450F8"/>
    <w:rsid w:val="004845F2"/>
    <w:rsid w:val="00490EAE"/>
    <w:rsid w:val="00492EB9"/>
    <w:rsid w:val="00495E30"/>
    <w:rsid w:val="004E4F34"/>
    <w:rsid w:val="004F16D8"/>
    <w:rsid w:val="00505376"/>
    <w:rsid w:val="00521116"/>
    <w:rsid w:val="00532C62"/>
    <w:rsid w:val="005357A7"/>
    <w:rsid w:val="00540A16"/>
    <w:rsid w:val="00570F61"/>
    <w:rsid w:val="0057559E"/>
    <w:rsid w:val="005857D3"/>
    <w:rsid w:val="005B3CD0"/>
    <w:rsid w:val="005C5C7A"/>
    <w:rsid w:val="005D0DE6"/>
    <w:rsid w:val="005D36A8"/>
    <w:rsid w:val="005F4A3B"/>
    <w:rsid w:val="006039C9"/>
    <w:rsid w:val="006064E0"/>
    <w:rsid w:val="0061751A"/>
    <w:rsid w:val="00626659"/>
    <w:rsid w:val="00632F1A"/>
    <w:rsid w:val="00653F01"/>
    <w:rsid w:val="00674C21"/>
    <w:rsid w:val="00680EB8"/>
    <w:rsid w:val="00692545"/>
    <w:rsid w:val="006B4559"/>
    <w:rsid w:val="006D19F1"/>
    <w:rsid w:val="006E305E"/>
    <w:rsid w:val="00702E36"/>
    <w:rsid w:val="00705C68"/>
    <w:rsid w:val="0072712D"/>
    <w:rsid w:val="00732359"/>
    <w:rsid w:val="00743ED0"/>
    <w:rsid w:val="00767DE9"/>
    <w:rsid w:val="007713DE"/>
    <w:rsid w:val="007752BC"/>
    <w:rsid w:val="00787E98"/>
    <w:rsid w:val="007A04F0"/>
    <w:rsid w:val="007B1B09"/>
    <w:rsid w:val="007E0BC3"/>
    <w:rsid w:val="007E6C7E"/>
    <w:rsid w:val="007E7CFC"/>
    <w:rsid w:val="007F743D"/>
    <w:rsid w:val="0082340A"/>
    <w:rsid w:val="008433C8"/>
    <w:rsid w:val="008556BD"/>
    <w:rsid w:val="008752BD"/>
    <w:rsid w:val="008B13B3"/>
    <w:rsid w:val="008B157D"/>
    <w:rsid w:val="008B28D9"/>
    <w:rsid w:val="008B42D8"/>
    <w:rsid w:val="008B70D2"/>
    <w:rsid w:val="008C66B5"/>
    <w:rsid w:val="008D2390"/>
    <w:rsid w:val="008D5EEC"/>
    <w:rsid w:val="008F196B"/>
    <w:rsid w:val="008F1B13"/>
    <w:rsid w:val="00921AEE"/>
    <w:rsid w:val="00927D1E"/>
    <w:rsid w:val="009305E8"/>
    <w:rsid w:val="00932DA6"/>
    <w:rsid w:val="0094722D"/>
    <w:rsid w:val="0099254B"/>
    <w:rsid w:val="0099791F"/>
    <w:rsid w:val="009B57FB"/>
    <w:rsid w:val="009C56E6"/>
    <w:rsid w:val="009D0081"/>
    <w:rsid w:val="009F482E"/>
    <w:rsid w:val="00A177A0"/>
    <w:rsid w:val="00A22CA9"/>
    <w:rsid w:val="00A2464C"/>
    <w:rsid w:val="00A37747"/>
    <w:rsid w:val="00A4377A"/>
    <w:rsid w:val="00A63657"/>
    <w:rsid w:val="00A6509D"/>
    <w:rsid w:val="00AA1B25"/>
    <w:rsid w:val="00AA1C85"/>
    <w:rsid w:val="00AE030E"/>
    <w:rsid w:val="00AE224E"/>
    <w:rsid w:val="00AF10C4"/>
    <w:rsid w:val="00B11E26"/>
    <w:rsid w:val="00B11E96"/>
    <w:rsid w:val="00B207EE"/>
    <w:rsid w:val="00B43F2F"/>
    <w:rsid w:val="00B5250A"/>
    <w:rsid w:val="00B60255"/>
    <w:rsid w:val="00B63B6C"/>
    <w:rsid w:val="00B66101"/>
    <w:rsid w:val="00B7201C"/>
    <w:rsid w:val="00B73A5D"/>
    <w:rsid w:val="00B7788A"/>
    <w:rsid w:val="00BB17EC"/>
    <w:rsid w:val="00BC2A1E"/>
    <w:rsid w:val="00BF0D4B"/>
    <w:rsid w:val="00C30F1B"/>
    <w:rsid w:val="00C36EFC"/>
    <w:rsid w:val="00C50102"/>
    <w:rsid w:val="00C57EAC"/>
    <w:rsid w:val="00C60345"/>
    <w:rsid w:val="00C623BC"/>
    <w:rsid w:val="00C86504"/>
    <w:rsid w:val="00C86E58"/>
    <w:rsid w:val="00C94FB9"/>
    <w:rsid w:val="00CD020D"/>
    <w:rsid w:val="00CD74D0"/>
    <w:rsid w:val="00CE0F79"/>
    <w:rsid w:val="00CE1746"/>
    <w:rsid w:val="00CF6FC1"/>
    <w:rsid w:val="00CF7137"/>
    <w:rsid w:val="00D053C9"/>
    <w:rsid w:val="00D1788A"/>
    <w:rsid w:val="00D348AD"/>
    <w:rsid w:val="00D45053"/>
    <w:rsid w:val="00D614E0"/>
    <w:rsid w:val="00D75929"/>
    <w:rsid w:val="00DC48B3"/>
    <w:rsid w:val="00DD5BD9"/>
    <w:rsid w:val="00DF0FD2"/>
    <w:rsid w:val="00E04DC6"/>
    <w:rsid w:val="00E1039A"/>
    <w:rsid w:val="00E44D3A"/>
    <w:rsid w:val="00EA0879"/>
    <w:rsid w:val="00EB16DA"/>
    <w:rsid w:val="00EC5EA1"/>
    <w:rsid w:val="00EE5227"/>
    <w:rsid w:val="00EF6238"/>
    <w:rsid w:val="00F073F8"/>
    <w:rsid w:val="00F36B03"/>
    <w:rsid w:val="00F512B4"/>
    <w:rsid w:val="00F92AB3"/>
    <w:rsid w:val="00FB733E"/>
    <w:rsid w:val="00FE3CC3"/>
    <w:rsid w:val="00FE5BF6"/>
    <w:rsid w:val="00FF3ED1"/>
    <w:rsid w:val="00FF56D8"/>
    <w:rsid w:val="010A7E74"/>
    <w:rsid w:val="013F7A9A"/>
    <w:rsid w:val="01457570"/>
    <w:rsid w:val="01647138"/>
    <w:rsid w:val="016A7234"/>
    <w:rsid w:val="01703458"/>
    <w:rsid w:val="01910A08"/>
    <w:rsid w:val="01AC75F0"/>
    <w:rsid w:val="01B315B0"/>
    <w:rsid w:val="01C62A5D"/>
    <w:rsid w:val="01D134FA"/>
    <w:rsid w:val="01D84795"/>
    <w:rsid w:val="01D86994"/>
    <w:rsid w:val="020B6A0C"/>
    <w:rsid w:val="022D682E"/>
    <w:rsid w:val="02355837"/>
    <w:rsid w:val="024141DC"/>
    <w:rsid w:val="025B1A26"/>
    <w:rsid w:val="028C11CF"/>
    <w:rsid w:val="0299231A"/>
    <w:rsid w:val="02C24BF1"/>
    <w:rsid w:val="02C41822"/>
    <w:rsid w:val="02CD0E92"/>
    <w:rsid w:val="02E66B31"/>
    <w:rsid w:val="02F72E52"/>
    <w:rsid w:val="03024DF5"/>
    <w:rsid w:val="031C2B7C"/>
    <w:rsid w:val="031E57BA"/>
    <w:rsid w:val="036803A4"/>
    <w:rsid w:val="036B1328"/>
    <w:rsid w:val="036D3A3E"/>
    <w:rsid w:val="03747064"/>
    <w:rsid w:val="03912F41"/>
    <w:rsid w:val="039667A9"/>
    <w:rsid w:val="039A179B"/>
    <w:rsid w:val="03BD3D36"/>
    <w:rsid w:val="03BE3331"/>
    <w:rsid w:val="03DB2D83"/>
    <w:rsid w:val="03FC7379"/>
    <w:rsid w:val="04182746"/>
    <w:rsid w:val="045653D7"/>
    <w:rsid w:val="048D2705"/>
    <w:rsid w:val="04C135D4"/>
    <w:rsid w:val="053E61C3"/>
    <w:rsid w:val="05575C49"/>
    <w:rsid w:val="05671507"/>
    <w:rsid w:val="056C5B99"/>
    <w:rsid w:val="05713FFC"/>
    <w:rsid w:val="05836C99"/>
    <w:rsid w:val="05966074"/>
    <w:rsid w:val="05AC17D8"/>
    <w:rsid w:val="05CF555B"/>
    <w:rsid w:val="05D21E2C"/>
    <w:rsid w:val="05D43EDE"/>
    <w:rsid w:val="05EB4AAB"/>
    <w:rsid w:val="061816B8"/>
    <w:rsid w:val="062F6540"/>
    <w:rsid w:val="06312DB5"/>
    <w:rsid w:val="0638465F"/>
    <w:rsid w:val="06434B25"/>
    <w:rsid w:val="06446E84"/>
    <w:rsid w:val="06591311"/>
    <w:rsid w:val="067024A8"/>
    <w:rsid w:val="06E33B5C"/>
    <w:rsid w:val="06FB011A"/>
    <w:rsid w:val="07707311"/>
    <w:rsid w:val="077C5CB6"/>
    <w:rsid w:val="077E05A4"/>
    <w:rsid w:val="078B42EC"/>
    <w:rsid w:val="0790350F"/>
    <w:rsid w:val="07AE35A7"/>
    <w:rsid w:val="07CB0958"/>
    <w:rsid w:val="07CC279A"/>
    <w:rsid w:val="07E20433"/>
    <w:rsid w:val="07EF6488"/>
    <w:rsid w:val="07F36299"/>
    <w:rsid w:val="07FE7E21"/>
    <w:rsid w:val="08052DE6"/>
    <w:rsid w:val="081D2FF5"/>
    <w:rsid w:val="08224747"/>
    <w:rsid w:val="08363660"/>
    <w:rsid w:val="08595C3E"/>
    <w:rsid w:val="08807182"/>
    <w:rsid w:val="08847D2B"/>
    <w:rsid w:val="088C3CD7"/>
    <w:rsid w:val="088E3F19"/>
    <w:rsid w:val="08962DA7"/>
    <w:rsid w:val="08A01C35"/>
    <w:rsid w:val="08D03A00"/>
    <w:rsid w:val="08E92ED7"/>
    <w:rsid w:val="08F02CB9"/>
    <w:rsid w:val="08FD304A"/>
    <w:rsid w:val="090130CE"/>
    <w:rsid w:val="091414F2"/>
    <w:rsid w:val="09346C42"/>
    <w:rsid w:val="09651679"/>
    <w:rsid w:val="09A14C07"/>
    <w:rsid w:val="09E85450"/>
    <w:rsid w:val="09EA6F07"/>
    <w:rsid w:val="0A002BCE"/>
    <w:rsid w:val="0A5C7A3B"/>
    <w:rsid w:val="0A75347F"/>
    <w:rsid w:val="0AAC6CEC"/>
    <w:rsid w:val="0AAD39F1"/>
    <w:rsid w:val="0ACA1CA4"/>
    <w:rsid w:val="0ACA7999"/>
    <w:rsid w:val="0AEA04F5"/>
    <w:rsid w:val="0B3312B8"/>
    <w:rsid w:val="0B4443E5"/>
    <w:rsid w:val="0B7216D3"/>
    <w:rsid w:val="0B7C5866"/>
    <w:rsid w:val="0B8912F8"/>
    <w:rsid w:val="0BA06FB6"/>
    <w:rsid w:val="0BAA50B0"/>
    <w:rsid w:val="0BC02AD7"/>
    <w:rsid w:val="0BCD6AE0"/>
    <w:rsid w:val="0BE934F7"/>
    <w:rsid w:val="0BF30AFB"/>
    <w:rsid w:val="0C2B2187"/>
    <w:rsid w:val="0C3D2308"/>
    <w:rsid w:val="0C452B1A"/>
    <w:rsid w:val="0C583F6C"/>
    <w:rsid w:val="0C825B1D"/>
    <w:rsid w:val="0C93502E"/>
    <w:rsid w:val="0C9C7BE0"/>
    <w:rsid w:val="0CCE4F20"/>
    <w:rsid w:val="0CD520F0"/>
    <w:rsid w:val="0CDB43CD"/>
    <w:rsid w:val="0CFB7D4B"/>
    <w:rsid w:val="0D4531DB"/>
    <w:rsid w:val="0D4912D9"/>
    <w:rsid w:val="0D7F205C"/>
    <w:rsid w:val="0DA864B6"/>
    <w:rsid w:val="0DB25485"/>
    <w:rsid w:val="0DB7190D"/>
    <w:rsid w:val="0DEE5F90"/>
    <w:rsid w:val="0DFF4F4B"/>
    <w:rsid w:val="0E0A1F05"/>
    <w:rsid w:val="0E220FBD"/>
    <w:rsid w:val="0E357D86"/>
    <w:rsid w:val="0E367C5D"/>
    <w:rsid w:val="0E965558"/>
    <w:rsid w:val="0EB06BF7"/>
    <w:rsid w:val="0EC81A1D"/>
    <w:rsid w:val="0EC8358F"/>
    <w:rsid w:val="0ED16F9C"/>
    <w:rsid w:val="0EF84934"/>
    <w:rsid w:val="0F0F2601"/>
    <w:rsid w:val="0F1474FD"/>
    <w:rsid w:val="0F1A7D7B"/>
    <w:rsid w:val="0F293D6D"/>
    <w:rsid w:val="0F326081"/>
    <w:rsid w:val="0F362EE2"/>
    <w:rsid w:val="0F503C2D"/>
    <w:rsid w:val="0F5735B8"/>
    <w:rsid w:val="0F615EBD"/>
    <w:rsid w:val="0F6770D5"/>
    <w:rsid w:val="0F9832D4"/>
    <w:rsid w:val="0F9F581E"/>
    <w:rsid w:val="0FB129CD"/>
    <w:rsid w:val="0FDF1CB6"/>
    <w:rsid w:val="0FE148D9"/>
    <w:rsid w:val="101A4641"/>
    <w:rsid w:val="101F4E1F"/>
    <w:rsid w:val="10417A9D"/>
    <w:rsid w:val="1058445F"/>
    <w:rsid w:val="105B1B61"/>
    <w:rsid w:val="10656423"/>
    <w:rsid w:val="10734692"/>
    <w:rsid w:val="10776C71"/>
    <w:rsid w:val="10B0361A"/>
    <w:rsid w:val="11124F95"/>
    <w:rsid w:val="1126252E"/>
    <w:rsid w:val="112941D4"/>
    <w:rsid w:val="1140695B"/>
    <w:rsid w:val="11B64CD1"/>
    <w:rsid w:val="11D32976"/>
    <w:rsid w:val="11DF756D"/>
    <w:rsid w:val="11EB6DF4"/>
    <w:rsid w:val="11FF5A95"/>
    <w:rsid w:val="121F3427"/>
    <w:rsid w:val="12235457"/>
    <w:rsid w:val="12315B2F"/>
    <w:rsid w:val="12411FD6"/>
    <w:rsid w:val="12427803"/>
    <w:rsid w:val="12514018"/>
    <w:rsid w:val="126357B9"/>
    <w:rsid w:val="127C08E1"/>
    <w:rsid w:val="127F50E9"/>
    <w:rsid w:val="1288550F"/>
    <w:rsid w:val="12AE6B32"/>
    <w:rsid w:val="12B46304"/>
    <w:rsid w:val="12BB216B"/>
    <w:rsid w:val="12BE189B"/>
    <w:rsid w:val="12E666D9"/>
    <w:rsid w:val="130E5C52"/>
    <w:rsid w:val="13203C8E"/>
    <w:rsid w:val="13216048"/>
    <w:rsid w:val="133213CD"/>
    <w:rsid w:val="13345697"/>
    <w:rsid w:val="13381D0C"/>
    <w:rsid w:val="133A11D1"/>
    <w:rsid w:val="137B32C6"/>
    <w:rsid w:val="13816A07"/>
    <w:rsid w:val="1394392D"/>
    <w:rsid w:val="139452E8"/>
    <w:rsid w:val="13AA3FE9"/>
    <w:rsid w:val="13C7551C"/>
    <w:rsid w:val="13CE4A0B"/>
    <w:rsid w:val="140E16A8"/>
    <w:rsid w:val="14391EBC"/>
    <w:rsid w:val="14986B89"/>
    <w:rsid w:val="14A26068"/>
    <w:rsid w:val="14B67AD5"/>
    <w:rsid w:val="14CD56AD"/>
    <w:rsid w:val="14DC29CA"/>
    <w:rsid w:val="15037006"/>
    <w:rsid w:val="15072CE7"/>
    <w:rsid w:val="151B24AF"/>
    <w:rsid w:val="15363EC4"/>
    <w:rsid w:val="154047C7"/>
    <w:rsid w:val="15415F65"/>
    <w:rsid w:val="154F65CE"/>
    <w:rsid w:val="157C59CB"/>
    <w:rsid w:val="15842DD8"/>
    <w:rsid w:val="15867C5E"/>
    <w:rsid w:val="159F14ED"/>
    <w:rsid w:val="15C603C9"/>
    <w:rsid w:val="15F26C8F"/>
    <w:rsid w:val="15FD2AA2"/>
    <w:rsid w:val="161B775D"/>
    <w:rsid w:val="16437AA2"/>
    <w:rsid w:val="165727D4"/>
    <w:rsid w:val="16761466"/>
    <w:rsid w:val="16766D35"/>
    <w:rsid w:val="168E2390"/>
    <w:rsid w:val="16920D97"/>
    <w:rsid w:val="16933E39"/>
    <w:rsid w:val="16B0772A"/>
    <w:rsid w:val="16B334CA"/>
    <w:rsid w:val="16B965DF"/>
    <w:rsid w:val="16C60CFC"/>
    <w:rsid w:val="16F62850"/>
    <w:rsid w:val="16FB4F43"/>
    <w:rsid w:val="16FE20C5"/>
    <w:rsid w:val="17044EEB"/>
    <w:rsid w:val="1720040C"/>
    <w:rsid w:val="17370586"/>
    <w:rsid w:val="174A7237"/>
    <w:rsid w:val="175B0472"/>
    <w:rsid w:val="176B64FB"/>
    <w:rsid w:val="178386B5"/>
    <w:rsid w:val="178E12D6"/>
    <w:rsid w:val="17991F6C"/>
    <w:rsid w:val="179B3F36"/>
    <w:rsid w:val="17A9170B"/>
    <w:rsid w:val="17B45DA4"/>
    <w:rsid w:val="17CC2322"/>
    <w:rsid w:val="17D754A9"/>
    <w:rsid w:val="17E04904"/>
    <w:rsid w:val="17EF60B3"/>
    <w:rsid w:val="182061EA"/>
    <w:rsid w:val="18594C3D"/>
    <w:rsid w:val="185A1957"/>
    <w:rsid w:val="18740F2C"/>
    <w:rsid w:val="18783BC2"/>
    <w:rsid w:val="187B08B7"/>
    <w:rsid w:val="188A6953"/>
    <w:rsid w:val="18D53478"/>
    <w:rsid w:val="18D70F9E"/>
    <w:rsid w:val="18E637EA"/>
    <w:rsid w:val="19045B0B"/>
    <w:rsid w:val="19270FDF"/>
    <w:rsid w:val="19322678"/>
    <w:rsid w:val="19333AAE"/>
    <w:rsid w:val="19415F4E"/>
    <w:rsid w:val="194E1F14"/>
    <w:rsid w:val="194E6691"/>
    <w:rsid w:val="195E346D"/>
    <w:rsid w:val="19827DE5"/>
    <w:rsid w:val="19A370D2"/>
    <w:rsid w:val="19E962F6"/>
    <w:rsid w:val="19FB75B6"/>
    <w:rsid w:val="1A073B05"/>
    <w:rsid w:val="1A165502"/>
    <w:rsid w:val="1A19705E"/>
    <w:rsid w:val="1A1E6D69"/>
    <w:rsid w:val="1A2B1E8D"/>
    <w:rsid w:val="1A5D5ACB"/>
    <w:rsid w:val="1A6F1FEC"/>
    <w:rsid w:val="1A7D7923"/>
    <w:rsid w:val="1A877692"/>
    <w:rsid w:val="1A8A18C6"/>
    <w:rsid w:val="1A8D5EED"/>
    <w:rsid w:val="1AA90718"/>
    <w:rsid w:val="1AAE7552"/>
    <w:rsid w:val="1AD02149"/>
    <w:rsid w:val="1AEB73B7"/>
    <w:rsid w:val="1AEC4E38"/>
    <w:rsid w:val="1AF21920"/>
    <w:rsid w:val="1AF37A5B"/>
    <w:rsid w:val="1B0D514B"/>
    <w:rsid w:val="1B1632C6"/>
    <w:rsid w:val="1B28721C"/>
    <w:rsid w:val="1B496E6A"/>
    <w:rsid w:val="1B572C53"/>
    <w:rsid w:val="1B5A546C"/>
    <w:rsid w:val="1B764D9C"/>
    <w:rsid w:val="1B7F6063"/>
    <w:rsid w:val="1BB96B0B"/>
    <w:rsid w:val="1BC34E9C"/>
    <w:rsid w:val="1BE46258"/>
    <w:rsid w:val="1C097B8F"/>
    <w:rsid w:val="1C22032C"/>
    <w:rsid w:val="1C3309D3"/>
    <w:rsid w:val="1C477673"/>
    <w:rsid w:val="1C4921B3"/>
    <w:rsid w:val="1C5446B4"/>
    <w:rsid w:val="1C5F3784"/>
    <w:rsid w:val="1C7D7B4D"/>
    <w:rsid w:val="1C8800DD"/>
    <w:rsid w:val="1C8C6544"/>
    <w:rsid w:val="1C953081"/>
    <w:rsid w:val="1CA43947"/>
    <w:rsid w:val="1CB17D58"/>
    <w:rsid w:val="1CF50EA9"/>
    <w:rsid w:val="1D0A51B3"/>
    <w:rsid w:val="1D175E0D"/>
    <w:rsid w:val="1D1B2ECF"/>
    <w:rsid w:val="1D3339D7"/>
    <w:rsid w:val="1D3C5749"/>
    <w:rsid w:val="1D477216"/>
    <w:rsid w:val="1D631052"/>
    <w:rsid w:val="1D70376F"/>
    <w:rsid w:val="1D71005A"/>
    <w:rsid w:val="1D8A593D"/>
    <w:rsid w:val="1D8F1E47"/>
    <w:rsid w:val="1DBA2C3C"/>
    <w:rsid w:val="1DC46502"/>
    <w:rsid w:val="1DC855B1"/>
    <w:rsid w:val="1DCA77EF"/>
    <w:rsid w:val="1DD02282"/>
    <w:rsid w:val="1DD046F3"/>
    <w:rsid w:val="1DE67874"/>
    <w:rsid w:val="1DF3687A"/>
    <w:rsid w:val="1E0272F9"/>
    <w:rsid w:val="1E042E4C"/>
    <w:rsid w:val="1E076B74"/>
    <w:rsid w:val="1E0B605A"/>
    <w:rsid w:val="1E0C3ADC"/>
    <w:rsid w:val="1E0F232C"/>
    <w:rsid w:val="1E150E4B"/>
    <w:rsid w:val="1E185370"/>
    <w:rsid w:val="1E2B65B2"/>
    <w:rsid w:val="1E5D4451"/>
    <w:rsid w:val="1ECD45D7"/>
    <w:rsid w:val="1EF36406"/>
    <w:rsid w:val="1F2A6D68"/>
    <w:rsid w:val="1F3516FC"/>
    <w:rsid w:val="1F3B41CE"/>
    <w:rsid w:val="1F5C31B9"/>
    <w:rsid w:val="1F615307"/>
    <w:rsid w:val="1FAF4A23"/>
    <w:rsid w:val="1FD502D9"/>
    <w:rsid w:val="20026E6A"/>
    <w:rsid w:val="20084133"/>
    <w:rsid w:val="204C04C4"/>
    <w:rsid w:val="2068371E"/>
    <w:rsid w:val="20834165"/>
    <w:rsid w:val="20A36C18"/>
    <w:rsid w:val="20B65606"/>
    <w:rsid w:val="20BE47F2"/>
    <w:rsid w:val="20E25803"/>
    <w:rsid w:val="20EF6696"/>
    <w:rsid w:val="20F322A2"/>
    <w:rsid w:val="2102791E"/>
    <w:rsid w:val="21303941"/>
    <w:rsid w:val="21372D0F"/>
    <w:rsid w:val="21396212"/>
    <w:rsid w:val="2152364A"/>
    <w:rsid w:val="215C278C"/>
    <w:rsid w:val="217911FA"/>
    <w:rsid w:val="217947CD"/>
    <w:rsid w:val="217F6677"/>
    <w:rsid w:val="21843A62"/>
    <w:rsid w:val="21893A13"/>
    <w:rsid w:val="218D141D"/>
    <w:rsid w:val="21AB746C"/>
    <w:rsid w:val="21B01B3F"/>
    <w:rsid w:val="21B13099"/>
    <w:rsid w:val="21C00A34"/>
    <w:rsid w:val="21DE15EF"/>
    <w:rsid w:val="21F172D5"/>
    <w:rsid w:val="22124DF5"/>
    <w:rsid w:val="222D671F"/>
    <w:rsid w:val="22414DF6"/>
    <w:rsid w:val="226B7889"/>
    <w:rsid w:val="229067C3"/>
    <w:rsid w:val="229677D4"/>
    <w:rsid w:val="229B3AEC"/>
    <w:rsid w:val="22C00CF5"/>
    <w:rsid w:val="22DA1DB7"/>
    <w:rsid w:val="22EF6796"/>
    <w:rsid w:val="22FF181D"/>
    <w:rsid w:val="230D2B83"/>
    <w:rsid w:val="232D5545"/>
    <w:rsid w:val="2332111E"/>
    <w:rsid w:val="233627D5"/>
    <w:rsid w:val="235F136F"/>
    <w:rsid w:val="23620D1A"/>
    <w:rsid w:val="23683DC0"/>
    <w:rsid w:val="237A70F6"/>
    <w:rsid w:val="23DB2F62"/>
    <w:rsid w:val="23FE293D"/>
    <w:rsid w:val="242755E0"/>
    <w:rsid w:val="242A28CA"/>
    <w:rsid w:val="243C1D02"/>
    <w:rsid w:val="24514BB0"/>
    <w:rsid w:val="246A716A"/>
    <w:rsid w:val="246D02D3"/>
    <w:rsid w:val="247962E4"/>
    <w:rsid w:val="24B1205F"/>
    <w:rsid w:val="24D221F6"/>
    <w:rsid w:val="24DE6F3C"/>
    <w:rsid w:val="2500205F"/>
    <w:rsid w:val="25053949"/>
    <w:rsid w:val="2509234F"/>
    <w:rsid w:val="251A2DEA"/>
    <w:rsid w:val="25207829"/>
    <w:rsid w:val="25655486"/>
    <w:rsid w:val="25755282"/>
    <w:rsid w:val="257A518B"/>
    <w:rsid w:val="25920482"/>
    <w:rsid w:val="25951B82"/>
    <w:rsid w:val="259A463F"/>
    <w:rsid w:val="25A40F32"/>
    <w:rsid w:val="25D52D09"/>
    <w:rsid w:val="25D92FD7"/>
    <w:rsid w:val="25DA4C26"/>
    <w:rsid w:val="25DB39EA"/>
    <w:rsid w:val="25E847EB"/>
    <w:rsid w:val="25FC63E7"/>
    <w:rsid w:val="26004E66"/>
    <w:rsid w:val="261548CE"/>
    <w:rsid w:val="26485289"/>
    <w:rsid w:val="26815BDB"/>
    <w:rsid w:val="26937F25"/>
    <w:rsid w:val="269B44DD"/>
    <w:rsid w:val="26A5213C"/>
    <w:rsid w:val="26EC5D68"/>
    <w:rsid w:val="26F9593A"/>
    <w:rsid w:val="26FF6F87"/>
    <w:rsid w:val="272D26A7"/>
    <w:rsid w:val="276D0EA6"/>
    <w:rsid w:val="27703D93"/>
    <w:rsid w:val="279D33B3"/>
    <w:rsid w:val="27A33318"/>
    <w:rsid w:val="27C55A4B"/>
    <w:rsid w:val="27D15066"/>
    <w:rsid w:val="27D51569"/>
    <w:rsid w:val="27DE51EF"/>
    <w:rsid w:val="27ED4041"/>
    <w:rsid w:val="27FB791C"/>
    <w:rsid w:val="280C3C41"/>
    <w:rsid w:val="28116C56"/>
    <w:rsid w:val="281A2F57"/>
    <w:rsid w:val="28215D92"/>
    <w:rsid w:val="2830420F"/>
    <w:rsid w:val="286D6723"/>
    <w:rsid w:val="2877068C"/>
    <w:rsid w:val="28845099"/>
    <w:rsid w:val="28994901"/>
    <w:rsid w:val="289C4061"/>
    <w:rsid w:val="28A31196"/>
    <w:rsid w:val="28A95D87"/>
    <w:rsid w:val="28BF4CEA"/>
    <w:rsid w:val="28C3388E"/>
    <w:rsid w:val="28DB23E5"/>
    <w:rsid w:val="28EF1CB6"/>
    <w:rsid w:val="28F96D0F"/>
    <w:rsid w:val="290A7454"/>
    <w:rsid w:val="29257B04"/>
    <w:rsid w:val="292623AE"/>
    <w:rsid w:val="29383B52"/>
    <w:rsid w:val="29496ECC"/>
    <w:rsid w:val="294C45CE"/>
    <w:rsid w:val="295108F9"/>
    <w:rsid w:val="2953641F"/>
    <w:rsid w:val="295377DC"/>
    <w:rsid w:val="295A0AA5"/>
    <w:rsid w:val="2962148D"/>
    <w:rsid w:val="298505A2"/>
    <w:rsid w:val="298A30BC"/>
    <w:rsid w:val="29936B0A"/>
    <w:rsid w:val="29DC0639"/>
    <w:rsid w:val="29FE5A4F"/>
    <w:rsid w:val="2A36189D"/>
    <w:rsid w:val="2A5D37E5"/>
    <w:rsid w:val="2A7121B2"/>
    <w:rsid w:val="2AB0164F"/>
    <w:rsid w:val="2AC31382"/>
    <w:rsid w:val="2AC85EFF"/>
    <w:rsid w:val="2ACC5816"/>
    <w:rsid w:val="2AF13DA2"/>
    <w:rsid w:val="2B301EA8"/>
    <w:rsid w:val="2B5C5333"/>
    <w:rsid w:val="2B9155C0"/>
    <w:rsid w:val="2BD43FF7"/>
    <w:rsid w:val="2BE61F32"/>
    <w:rsid w:val="2C1E56F0"/>
    <w:rsid w:val="2C263823"/>
    <w:rsid w:val="2C5C1A8E"/>
    <w:rsid w:val="2C5E1645"/>
    <w:rsid w:val="2C73081C"/>
    <w:rsid w:val="2CBC58D1"/>
    <w:rsid w:val="2CBD0053"/>
    <w:rsid w:val="2CC056E2"/>
    <w:rsid w:val="2CCA5A29"/>
    <w:rsid w:val="2D3938BF"/>
    <w:rsid w:val="2D3B78F6"/>
    <w:rsid w:val="2D766B80"/>
    <w:rsid w:val="2D8D5C78"/>
    <w:rsid w:val="2DA61CF4"/>
    <w:rsid w:val="2DAF4931"/>
    <w:rsid w:val="2DBF397E"/>
    <w:rsid w:val="2E105B20"/>
    <w:rsid w:val="2E1F613B"/>
    <w:rsid w:val="2E334DDB"/>
    <w:rsid w:val="2E346CB0"/>
    <w:rsid w:val="2E3502DE"/>
    <w:rsid w:val="2E3F51C4"/>
    <w:rsid w:val="2E450300"/>
    <w:rsid w:val="2E8250B1"/>
    <w:rsid w:val="2E984B00"/>
    <w:rsid w:val="2EBA6F40"/>
    <w:rsid w:val="2EC25944"/>
    <w:rsid w:val="2EC27BA3"/>
    <w:rsid w:val="2ED43B37"/>
    <w:rsid w:val="2EFB183A"/>
    <w:rsid w:val="2EFD1970"/>
    <w:rsid w:val="2F357E81"/>
    <w:rsid w:val="2F3B560E"/>
    <w:rsid w:val="2F745341"/>
    <w:rsid w:val="2F834C7B"/>
    <w:rsid w:val="2F9D1F85"/>
    <w:rsid w:val="2FC52B53"/>
    <w:rsid w:val="2FF9238E"/>
    <w:rsid w:val="300D20E3"/>
    <w:rsid w:val="3011060A"/>
    <w:rsid w:val="301B4C7C"/>
    <w:rsid w:val="302B3D82"/>
    <w:rsid w:val="30477E8D"/>
    <w:rsid w:val="30896BCA"/>
    <w:rsid w:val="30B33057"/>
    <w:rsid w:val="30F2365A"/>
    <w:rsid w:val="310103F1"/>
    <w:rsid w:val="310D3357"/>
    <w:rsid w:val="31220B4A"/>
    <w:rsid w:val="312B6ECE"/>
    <w:rsid w:val="317250E3"/>
    <w:rsid w:val="31A42F5D"/>
    <w:rsid w:val="31B01FC3"/>
    <w:rsid w:val="31B16017"/>
    <w:rsid w:val="31E41CE9"/>
    <w:rsid w:val="31E9779C"/>
    <w:rsid w:val="31F832AD"/>
    <w:rsid w:val="321626E0"/>
    <w:rsid w:val="321B1AA4"/>
    <w:rsid w:val="323921F7"/>
    <w:rsid w:val="32432DA9"/>
    <w:rsid w:val="324840D9"/>
    <w:rsid w:val="32635E3A"/>
    <w:rsid w:val="326F3198"/>
    <w:rsid w:val="327B5740"/>
    <w:rsid w:val="32801F60"/>
    <w:rsid w:val="328C77F7"/>
    <w:rsid w:val="32B75C71"/>
    <w:rsid w:val="32B8110E"/>
    <w:rsid w:val="32BF4CEF"/>
    <w:rsid w:val="32DA34FB"/>
    <w:rsid w:val="32F75029"/>
    <w:rsid w:val="32FA4945"/>
    <w:rsid w:val="32FF3174"/>
    <w:rsid w:val="33006B4A"/>
    <w:rsid w:val="33135468"/>
    <w:rsid w:val="332A0C2B"/>
    <w:rsid w:val="33363AE3"/>
    <w:rsid w:val="335C0EC5"/>
    <w:rsid w:val="335F1E64"/>
    <w:rsid w:val="336074D2"/>
    <w:rsid w:val="337E11EA"/>
    <w:rsid w:val="339D6ABC"/>
    <w:rsid w:val="33B421B0"/>
    <w:rsid w:val="33D309A5"/>
    <w:rsid w:val="33D57E6D"/>
    <w:rsid w:val="341276CC"/>
    <w:rsid w:val="34367D70"/>
    <w:rsid w:val="34371239"/>
    <w:rsid w:val="346D235F"/>
    <w:rsid w:val="34B25F8B"/>
    <w:rsid w:val="34D3238B"/>
    <w:rsid w:val="34E42621"/>
    <w:rsid w:val="350707C5"/>
    <w:rsid w:val="35153C8E"/>
    <w:rsid w:val="35453974"/>
    <w:rsid w:val="35CB538D"/>
    <w:rsid w:val="35DC615C"/>
    <w:rsid w:val="35F40F8A"/>
    <w:rsid w:val="36272711"/>
    <w:rsid w:val="363B57AA"/>
    <w:rsid w:val="36511F38"/>
    <w:rsid w:val="36561233"/>
    <w:rsid w:val="365A2F9F"/>
    <w:rsid w:val="36BB1AA7"/>
    <w:rsid w:val="36BD1EDC"/>
    <w:rsid w:val="36E47B9D"/>
    <w:rsid w:val="36E73971"/>
    <w:rsid w:val="3701326B"/>
    <w:rsid w:val="372E04CB"/>
    <w:rsid w:val="37322E0C"/>
    <w:rsid w:val="37675498"/>
    <w:rsid w:val="376B32F9"/>
    <w:rsid w:val="37734130"/>
    <w:rsid w:val="37753A04"/>
    <w:rsid w:val="37906A90"/>
    <w:rsid w:val="379A3E49"/>
    <w:rsid w:val="37AA2F4C"/>
    <w:rsid w:val="37B3452D"/>
    <w:rsid w:val="37D270A9"/>
    <w:rsid w:val="37D97A42"/>
    <w:rsid w:val="37E0280A"/>
    <w:rsid w:val="37E11D63"/>
    <w:rsid w:val="37E5186F"/>
    <w:rsid w:val="37EF3553"/>
    <w:rsid w:val="37F16E81"/>
    <w:rsid w:val="381C47C8"/>
    <w:rsid w:val="38250630"/>
    <w:rsid w:val="38321A3E"/>
    <w:rsid w:val="38475233"/>
    <w:rsid w:val="385D3B87"/>
    <w:rsid w:val="38743CBC"/>
    <w:rsid w:val="38744449"/>
    <w:rsid w:val="387741DE"/>
    <w:rsid w:val="38793073"/>
    <w:rsid w:val="387934B7"/>
    <w:rsid w:val="38913EDA"/>
    <w:rsid w:val="389B393F"/>
    <w:rsid w:val="38AF19BD"/>
    <w:rsid w:val="38B03E65"/>
    <w:rsid w:val="38B638A9"/>
    <w:rsid w:val="38BB0E80"/>
    <w:rsid w:val="38BD1B07"/>
    <w:rsid w:val="38BE13DB"/>
    <w:rsid w:val="38E008DD"/>
    <w:rsid w:val="38FC13E4"/>
    <w:rsid w:val="38FF1191"/>
    <w:rsid w:val="390C65EA"/>
    <w:rsid w:val="392800AB"/>
    <w:rsid w:val="392C148D"/>
    <w:rsid w:val="39475874"/>
    <w:rsid w:val="396467CA"/>
    <w:rsid w:val="39917BDE"/>
    <w:rsid w:val="39932FC9"/>
    <w:rsid w:val="3997260A"/>
    <w:rsid w:val="39E5069A"/>
    <w:rsid w:val="3A150CD9"/>
    <w:rsid w:val="3A231C58"/>
    <w:rsid w:val="3A2A4F7A"/>
    <w:rsid w:val="3A2C2B3E"/>
    <w:rsid w:val="3A5913BB"/>
    <w:rsid w:val="3A5D4E3D"/>
    <w:rsid w:val="3A610A65"/>
    <w:rsid w:val="3A6464DA"/>
    <w:rsid w:val="3A7D71AE"/>
    <w:rsid w:val="3A881DEF"/>
    <w:rsid w:val="3AB64A60"/>
    <w:rsid w:val="3AB72960"/>
    <w:rsid w:val="3AD250BD"/>
    <w:rsid w:val="3AFA69CE"/>
    <w:rsid w:val="3B0752BB"/>
    <w:rsid w:val="3B1C5C89"/>
    <w:rsid w:val="3B416216"/>
    <w:rsid w:val="3B4413CB"/>
    <w:rsid w:val="3B7C1525"/>
    <w:rsid w:val="3B813107"/>
    <w:rsid w:val="3BA77DEB"/>
    <w:rsid w:val="3BBAE3FD"/>
    <w:rsid w:val="3BE253E0"/>
    <w:rsid w:val="3BF26620"/>
    <w:rsid w:val="3C3B116F"/>
    <w:rsid w:val="3C543787"/>
    <w:rsid w:val="3CBA2E70"/>
    <w:rsid w:val="3CBFEBBC"/>
    <w:rsid w:val="3CCA2A44"/>
    <w:rsid w:val="3CED5F04"/>
    <w:rsid w:val="3D461E16"/>
    <w:rsid w:val="3DAA2D0E"/>
    <w:rsid w:val="3DAC6EDB"/>
    <w:rsid w:val="3DAD4CBD"/>
    <w:rsid w:val="3DB22CA8"/>
    <w:rsid w:val="3DB70957"/>
    <w:rsid w:val="3DCC459A"/>
    <w:rsid w:val="3E064611"/>
    <w:rsid w:val="3E0656A3"/>
    <w:rsid w:val="3E1D4DF6"/>
    <w:rsid w:val="3E273D0F"/>
    <w:rsid w:val="3E3C5AEC"/>
    <w:rsid w:val="3E4464B5"/>
    <w:rsid w:val="3E5C73DF"/>
    <w:rsid w:val="3E767F89"/>
    <w:rsid w:val="3E772188"/>
    <w:rsid w:val="3E931AB8"/>
    <w:rsid w:val="3EEE44DD"/>
    <w:rsid w:val="3EF17CBB"/>
    <w:rsid w:val="3F0538C0"/>
    <w:rsid w:val="3F06588A"/>
    <w:rsid w:val="3F200B9B"/>
    <w:rsid w:val="3F2B67C3"/>
    <w:rsid w:val="3F4D0EE6"/>
    <w:rsid w:val="3F696545"/>
    <w:rsid w:val="3F6F1681"/>
    <w:rsid w:val="3F8C274D"/>
    <w:rsid w:val="3F9863A4"/>
    <w:rsid w:val="3FC26926"/>
    <w:rsid w:val="3FD633C9"/>
    <w:rsid w:val="3FD63A59"/>
    <w:rsid w:val="3FE24CC3"/>
    <w:rsid w:val="3FEE7EAC"/>
    <w:rsid w:val="3FFFF3EF"/>
    <w:rsid w:val="40050695"/>
    <w:rsid w:val="400C32BA"/>
    <w:rsid w:val="401E7E96"/>
    <w:rsid w:val="40326496"/>
    <w:rsid w:val="40655236"/>
    <w:rsid w:val="40A14470"/>
    <w:rsid w:val="40A435AC"/>
    <w:rsid w:val="40B27F79"/>
    <w:rsid w:val="40F45D9F"/>
    <w:rsid w:val="411A7058"/>
    <w:rsid w:val="41282580"/>
    <w:rsid w:val="412A6279"/>
    <w:rsid w:val="413C5593"/>
    <w:rsid w:val="4140157C"/>
    <w:rsid w:val="415D3E87"/>
    <w:rsid w:val="41614E9F"/>
    <w:rsid w:val="41765073"/>
    <w:rsid w:val="418331C2"/>
    <w:rsid w:val="4185093D"/>
    <w:rsid w:val="418B035A"/>
    <w:rsid w:val="418C7217"/>
    <w:rsid w:val="41BD79E6"/>
    <w:rsid w:val="41C52874"/>
    <w:rsid w:val="41E43129"/>
    <w:rsid w:val="41E556DE"/>
    <w:rsid w:val="41EC6FB9"/>
    <w:rsid w:val="41EF5F58"/>
    <w:rsid w:val="420C686B"/>
    <w:rsid w:val="422B645B"/>
    <w:rsid w:val="423C1C6C"/>
    <w:rsid w:val="42B84786"/>
    <w:rsid w:val="43046D21"/>
    <w:rsid w:val="431E080A"/>
    <w:rsid w:val="432C1D2C"/>
    <w:rsid w:val="435766B4"/>
    <w:rsid w:val="43744B39"/>
    <w:rsid w:val="4389705D"/>
    <w:rsid w:val="43957FC1"/>
    <w:rsid w:val="43A7763B"/>
    <w:rsid w:val="43E048FB"/>
    <w:rsid w:val="43EA39CC"/>
    <w:rsid w:val="440356A1"/>
    <w:rsid w:val="441214D8"/>
    <w:rsid w:val="44122917"/>
    <w:rsid w:val="441B1DD7"/>
    <w:rsid w:val="442C42E7"/>
    <w:rsid w:val="444D481C"/>
    <w:rsid w:val="449A60AB"/>
    <w:rsid w:val="44A615DB"/>
    <w:rsid w:val="44BB262A"/>
    <w:rsid w:val="44C731DF"/>
    <w:rsid w:val="450308A1"/>
    <w:rsid w:val="45302890"/>
    <w:rsid w:val="458D4847"/>
    <w:rsid w:val="459A35C2"/>
    <w:rsid w:val="45DA284E"/>
    <w:rsid w:val="45DB2D29"/>
    <w:rsid w:val="45EB2FC3"/>
    <w:rsid w:val="46340F2E"/>
    <w:rsid w:val="46AA0D1D"/>
    <w:rsid w:val="46BD7176"/>
    <w:rsid w:val="46D261C5"/>
    <w:rsid w:val="46DF0E9A"/>
    <w:rsid w:val="46EA50E5"/>
    <w:rsid w:val="4716722E"/>
    <w:rsid w:val="471A79E1"/>
    <w:rsid w:val="47220AC2"/>
    <w:rsid w:val="47274F4A"/>
    <w:rsid w:val="473A07C7"/>
    <w:rsid w:val="475E1467"/>
    <w:rsid w:val="476615BC"/>
    <w:rsid w:val="47721B46"/>
    <w:rsid w:val="47772E02"/>
    <w:rsid w:val="478B56E4"/>
    <w:rsid w:val="47AE390E"/>
    <w:rsid w:val="47B654A5"/>
    <w:rsid w:val="47BA7D3C"/>
    <w:rsid w:val="47CE7806"/>
    <w:rsid w:val="47D53372"/>
    <w:rsid w:val="48061E29"/>
    <w:rsid w:val="4824501B"/>
    <w:rsid w:val="483A0A6A"/>
    <w:rsid w:val="48651873"/>
    <w:rsid w:val="48667E54"/>
    <w:rsid w:val="486D77DF"/>
    <w:rsid w:val="487A0DB3"/>
    <w:rsid w:val="48A10A68"/>
    <w:rsid w:val="48AC74A2"/>
    <w:rsid w:val="48B848E6"/>
    <w:rsid w:val="48C94013"/>
    <w:rsid w:val="48DF3C7A"/>
    <w:rsid w:val="49217784"/>
    <w:rsid w:val="49373210"/>
    <w:rsid w:val="493A6113"/>
    <w:rsid w:val="495279EA"/>
    <w:rsid w:val="495820DB"/>
    <w:rsid w:val="496F0BFB"/>
    <w:rsid w:val="498118A6"/>
    <w:rsid w:val="49837F59"/>
    <w:rsid w:val="498B42F6"/>
    <w:rsid w:val="49A87567"/>
    <w:rsid w:val="49BE56DF"/>
    <w:rsid w:val="49BF0DDF"/>
    <w:rsid w:val="49D74833"/>
    <w:rsid w:val="49D832D4"/>
    <w:rsid w:val="4A080708"/>
    <w:rsid w:val="4A20088A"/>
    <w:rsid w:val="4A3401F2"/>
    <w:rsid w:val="4A680225"/>
    <w:rsid w:val="4A843874"/>
    <w:rsid w:val="4AAF6DD6"/>
    <w:rsid w:val="4ABC518D"/>
    <w:rsid w:val="4ABD2139"/>
    <w:rsid w:val="4AF40C8C"/>
    <w:rsid w:val="4B2B5C98"/>
    <w:rsid w:val="4B4E28D4"/>
    <w:rsid w:val="4B7C3355"/>
    <w:rsid w:val="4B977936"/>
    <w:rsid w:val="4B9E5B82"/>
    <w:rsid w:val="4BA15CE6"/>
    <w:rsid w:val="4BE514F2"/>
    <w:rsid w:val="4C203473"/>
    <w:rsid w:val="4C38005B"/>
    <w:rsid w:val="4C424A58"/>
    <w:rsid w:val="4C816990"/>
    <w:rsid w:val="4CB229E2"/>
    <w:rsid w:val="4CB34667"/>
    <w:rsid w:val="4CC50E6E"/>
    <w:rsid w:val="4CDB357B"/>
    <w:rsid w:val="4CF3569F"/>
    <w:rsid w:val="4D043E6F"/>
    <w:rsid w:val="4D0F1621"/>
    <w:rsid w:val="4D131782"/>
    <w:rsid w:val="4D221A65"/>
    <w:rsid w:val="4D3651B9"/>
    <w:rsid w:val="4D644802"/>
    <w:rsid w:val="4D7A022C"/>
    <w:rsid w:val="4D94485E"/>
    <w:rsid w:val="4DBE5CAD"/>
    <w:rsid w:val="4DDD7DC0"/>
    <w:rsid w:val="4DEB45C9"/>
    <w:rsid w:val="4DEE4968"/>
    <w:rsid w:val="4DF604E9"/>
    <w:rsid w:val="4DFA7F8B"/>
    <w:rsid w:val="4E096817"/>
    <w:rsid w:val="4E2B55F7"/>
    <w:rsid w:val="4E4C36D5"/>
    <w:rsid w:val="4E4D11F8"/>
    <w:rsid w:val="4EC0059B"/>
    <w:rsid w:val="4EDE7C89"/>
    <w:rsid w:val="4F0231D2"/>
    <w:rsid w:val="4F4421E2"/>
    <w:rsid w:val="4F465371"/>
    <w:rsid w:val="4F59608F"/>
    <w:rsid w:val="4F5C35B5"/>
    <w:rsid w:val="4F5F701C"/>
    <w:rsid w:val="4F781B2C"/>
    <w:rsid w:val="4F90533F"/>
    <w:rsid w:val="4F94051C"/>
    <w:rsid w:val="4FA25921"/>
    <w:rsid w:val="4FBF11AA"/>
    <w:rsid w:val="4FF64A5D"/>
    <w:rsid w:val="4FFF25AD"/>
    <w:rsid w:val="502946CB"/>
    <w:rsid w:val="502B33A2"/>
    <w:rsid w:val="502D711A"/>
    <w:rsid w:val="5035733F"/>
    <w:rsid w:val="503C0FAB"/>
    <w:rsid w:val="50652DF3"/>
    <w:rsid w:val="50671B79"/>
    <w:rsid w:val="5089714C"/>
    <w:rsid w:val="50B4528A"/>
    <w:rsid w:val="50BD049E"/>
    <w:rsid w:val="50C837F5"/>
    <w:rsid w:val="50CA0599"/>
    <w:rsid w:val="50EE2903"/>
    <w:rsid w:val="51136310"/>
    <w:rsid w:val="5134665C"/>
    <w:rsid w:val="514733E5"/>
    <w:rsid w:val="514A0B15"/>
    <w:rsid w:val="514D52EF"/>
    <w:rsid w:val="517D757C"/>
    <w:rsid w:val="518921C3"/>
    <w:rsid w:val="51C92E73"/>
    <w:rsid w:val="51F443AD"/>
    <w:rsid w:val="520B1EEC"/>
    <w:rsid w:val="521605BB"/>
    <w:rsid w:val="522762D7"/>
    <w:rsid w:val="522F2319"/>
    <w:rsid w:val="52604CD9"/>
    <w:rsid w:val="526E69E7"/>
    <w:rsid w:val="52871DDE"/>
    <w:rsid w:val="529E3AA6"/>
    <w:rsid w:val="52E23616"/>
    <w:rsid w:val="52E62BD0"/>
    <w:rsid w:val="53133F7F"/>
    <w:rsid w:val="53334A48"/>
    <w:rsid w:val="53364538"/>
    <w:rsid w:val="534A5134"/>
    <w:rsid w:val="536A6251"/>
    <w:rsid w:val="53887198"/>
    <w:rsid w:val="538E4924"/>
    <w:rsid w:val="53C930E4"/>
    <w:rsid w:val="53D1536B"/>
    <w:rsid w:val="53D401E8"/>
    <w:rsid w:val="541A1764"/>
    <w:rsid w:val="54386DE9"/>
    <w:rsid w:val="544B2759"/>
    <w:rsid w:val="54582A68"/>
    <w:rsid w:val="547431F3"/>
    <w:rsid w:val="549A5EE9"/>
    <w:rsid w:val="54B17532"/>
    <w:rsid w:val="54D029B2"/>
    <w:rsid w:val="54E838DC"/>
    <w:rsid w:val="54FD37FB"/>
    <w:rsid w:val="554D6BA4"/>
    <w:rsid w:val="555D19CA"/>
    <w:rsid w:val="556C6C12"/>
    <w:rsid w:val="55804D54"/>
    <w:rsid w:val="55BB2AD2"/>
    <w:rsid w:val="55D43B94"/>
    <w:rsid w:val="55D51D0D"/>
    <w:rsid w:val="55D63D9A"/>
    <w:rsid w:val="562767E7"/>
    <w:rsid w:val="566F6DF8"/>
    <w:rsid w:val="569A7A0A"/>
    <w:rsid w:val="56A31EE4"/>
    <w:rsid w:val="56A477B2"/>
    <w:rsid w:val="56AC7EDE"/>
    <w:rsid w:val="56CA0FAB"/>
    <w:rsid w:val="56EB4108"/>
    <w:rsid w:val="57062473"/>
    <w:rsid w:val="572172AD"/>
    <w:rsid w:val="572A7F10"/>
    <w:rsid w:val="57316C99"/>
    <w:rsid w:val="575326D1"/>
    <w:rsid w:val="57603931"/>
    <w:rsid w:val="57763925"/>
    <w:rsid w:val="579953C3"/>
    <w:rsid w:val="57BC467E"/>
    <w:rsid w:val="57F966E2"/>
    <w:rsid w:val="58256929"/>
    <w:rsid w:val="582A1732"/>
    <w:rsid w:val="582E3A30"/>
    <w:rsid w:val="58354DBE"/>
    <w:rsid w:val="58466FCB"/>
    <w:rsid w:val="584D65AC"/>
    <w:rsid w:val="58B40C69"/>
    <w:rsid w:val="58C37569"/>
    <w:rsid w:val="58E01F04"/>
    <w:rsid w:val="58E72AE7"/>
    <w:rsid w:val="591C5F7E"/>
    <w:rsid w:val="59284923"/>
    <w:rsid w:val="592B7F6F"/>
    <w:rsid w:val="59340E96"/>
    <w:rsid w:val="59486D73"/>
    <w:rsid w:val="594A6647"/>
    <w:rsid w:val="595A27FC"/>
    <w:rsid w:val="59641925"/>
    <w:rsid w:val="597D20E1"/>
    <w:rsid w:val="59893B86"/>
    <w:rsid w:val="59922F80"/>
    <w:rsid w:val="599931FB"/>
    <w:rsid w:val="59C53F20"/>
    <w:rsid w:val="59E11552"/>
    <w:rsid w:val="59E91410"/>
    <w:rsid w:val="59EB1C5C"/>
    <w:rsid w:val="5A03762B"/>
    <w:rsid w:val="5A1320C7"/>
    <w:rsid w:val="5A292701"/>
    <w:rsid w:val="5A317807"/>
    <w:rsid w:val="5A5D013B"/>
    <w:rsid w:val="5A5E7AEE"/>
    <w:rsid w:val="5A6B244F"/>
    <w:rsid w:val="5A7B2EFD"/>
    <w:rsid w:val="5AB57381"/>
    <w:rsid w:val="5AC24AE8"/>
    <w:rsid w:val="5AE66844"/>
    <w:rsid w:val="5AF23BDE"/>
    <w:rsid w:val="5B011EAF"/>
    <w:rsid w:val="5B150ED7"/>
    <w:rsid w:val="5B270A13"/>
    <w:rsid w:val="5B3710B2"/>
    <w:rsid w:val="5B597E72"/>
    <w:rsid w:val="5B680292"/>
    <w:rsid w:val="5B6935A6"/>
    <w:rsid w:val="5B8F4FC4"/>
    <w:rsid w:val="5BA04C44"/>
    <w:rsid w:val="5BCF78B2"/>
    <w:rsid w:val="5BED0BE1"/>
    <w:rsid w:val="5C23120D"/>
    <w:rsid w:val="5C39661A"/>
    <w:rsid w:val="5C3C45B4"/>
    <w:rsid w:val="5C3D6937"/>
    <w:rsid w:val="5C3E7FB9"/>
    <w:rsid w:val="5C466CF1"/>
    <w:rsid w:val="5C6F79B5"/>
    <w:rsid w:val="5C717B35"/>
    <w:rsid w:val="5CA00684"/>
    <w:rsid w:val="5CA13F64"/>
    <w:rsid w:val="5CA22C3E"/>
    <w:rsid w:val="5CB0361E"/>
    <w:rsid w:val="5CC6692D"/>
    <w:rsid w:val="5CF36ADD"/>
    <w:rsid w:val="5CFE2CB4"/>
    <w:rsid w:val="5D21575A"/>
    <w:rsid w:val="5D2B5D28"/>
    <w:rsid w:val="5D424552"/>
    <w:rsid w:val="5D4A7F2F"/>
    <w:rsid w:val="5D4F1722"/>
    <w:rsid w:val="5D5B238A"/>
    <w:rsid w:val="5D793BEB"/>
    <w:rsid w:val="5D79574D"/>
    <w:rsid w:val="5D890870"/>
    <w:rsid w:val="5D951E96"/>
    <w:rsid w:val="5D9C71CD"/>
    <w:rsid w:val="5DA1787C"/>
    <w:rsid w:val="5DAD70FF"/>
    <w:rsid w:val="5DFF18C5"/>
    <w:rsid w:val="5E054F47"/>
    <w:rsid w:val="5E0F1C0D"/>
    <w:rsid w:val="5E4E7182"/>
    <w:rsid w:val="5EA660C8"/>
    <w:rsid w:val="5EA902B4"/>
    <w:rsid w:val="5EAA3F5C"/>
    <w:rsid w:val="5EAF5F88"/>
    <w:rsid w:val="5EBF2261"/>
    <w:rsid w:val="5EC41A04"/>
    <w:rsid w:val="5ED211ED"/>
    <w:rsid w:val="5ED86624"/>
    <w:rsid w:val="5F061262"/>
    <w:rsid w:val="5F1C2F97"/>
    <w:rsid w:val="5F337104"/>
    <w:rsid w:val="5F427134"/>
    <w:rsid w:val="5F456359"/>
    <w:rsid w:val="5F7104A2"/>
    <w:rsid w:val="5F8E5854"/>
    <w:rsid w:val="5F954394"/>
    <w:rsid w:val="5F973A30"/>
    <w:rsid w:val="5FB44474"/>
    <w:rsid w:val="5FCC24AC"/>
    <w:rsid w:val="5FCF62BD"/>
    <w:rsid w:val="5FF27A39"/>
    <w:rsid w:val="5FF564FD"/>
    <w:rsid w:val="60056797"/>
    <w:rsid w:val="60131031"/>
    <w:rsid w:val="6028672E"/>
    <w:rsid w:val="603E7184"/>
    <w:rsid w:val="603F4AA9"/>
    <w:rsid w:val="60603FBF"/>
    <w:rsid w:val="60624BBE"/>
    <w:rsid w:val="606E2944"/>
    <w:rsid w:val="60907C72"/>
    <w:rsid w:val="60B866B7"/>
    <w:rsid w:val="60B9557F"/>
    <w:rsid w:val="60D01784"/>
    <w:rsid w:val="60E274E0"/>
    <w:rsid w:val="60EC4488"/>
    <w:rsid w:val="60F63B21"/>
    <w:rsid w:val="610F70D2"/>
    <w:rsid w:val="61117501"/>
    <w:rsid w:val="61304806"/>
    <w:rsid w:val="61304DAE"/>
    <w:rsid w:val="61452DC3"/>
    <w:rsid w:val="61A3723C"/>
    <w:rsid w:val="61DF7322"/>
    <w:rsid w:val="61E437AA"/>
    <w:rsid w:val="6200468F"/>
    <w:rsid w:val="62051CA5"/>
    <w:rsid w:val="62141EE8"/>
    <w:rsid w:val="621870FC"/>
    <w:rsid w:val="621C3802"/>
    <w:rsid w:val="622C5484"/>
    <w:rsid w:val="6245254A"/>
    <w:rsid w:val="62693A03"/>
    <w:rsid w:val="6271191D"/>
    <w:rsid w:val="627B7550"/>
    <w:rsid w:val="628D4866"/>
    <w:rsid w:val="629263F3"/>
    <w:rsid w:val="62C0797A"/>
    <w:rsid w:val="62F44D33"/>
    <w:rsid w:val="630F2967"/>
    <w:rsid w:val="63122B97"/>
    <w:rsid w:val="632505FE"/>
    <w:rsid w:val="632C3ADA"/>
    <w:rsid w:val="63303E21"/>
    <w:rsid w:val="63583DC3"/>
    <w:rsid w:val="63780255"/>
    <w:rsid w:val="638144D0"/>
    <w:rsid w:val="638805D7"/>
    <w:rsid w:val="638A3ADA"/>
    <w:rsid w:val="63922CBE"/>
    <w:rsid w:val="639C3F43"/>
    <w:rsid w:val="63DA1843"/>
    <w:rsid w:val="63EB5713"/>
    <w:rsid w:val="640843A9"/>
    <w:rsid w:val="6416351C"/>
    <w:rsid w:val="64321C9B"/>
    <w:rsid w:val="64465512"/>
    <w:rsid w:val="645657AD"/>
    <w:rsid w:val="64610D16"/>
    <w:rsid w:val="64932765"/>
    <w:rsid w:val="64DA0D42"/>
    <w:rsid w:val="64EB6D84"/>
    <w:rsid w:val="65063DE0"/>
    <w:rsid w:val="65241550"/>
    <w:rsid w:val="6551676F"/>
    <w:rsid w:val="65881409"/>
    <w:rsid w:val="65C21651"/>
    <w:rsid w:val="65DC302A"/>
    <w:rsid w:val="661701F9"/>
    <w:rsid w:val="662C467A"/>
    <w:rsid w:val="663933C4"/>
    <w:rsid w:val="66522FDF"/>
    <w:rsid w:val="665D7C7C"/>
    <w:rsid w:val="66606382"/>
    <w:rsid w:val="66726157"/>
    <w:rsid w:val="669F4152"/>
    <w:rsid w:val="66A367A3"/>
    <w:rsid w:val="66E2035A"/>
    <w:rsid w:val="66ED59C1"/>
    <w:rsid w:val="670A4EAD"/>
    <w:rsid w:val="671D6B7E"/>
    <w:rsid w:val="672A3F5C"/>
    <w:rsid w:val="673C2D8F"/>
    <w:rsid w:val="67512EE9"/>
    <w:rsid w:val="67554767"/>
    <w:rsid w:val="67580AC9"/>
    <w:rsid w:val="67650AF0"/>
    <w:rsid w:val="679A69EC"/>
    <w:rsid w:val="679B0249"/>
    <w:rsid w:val="67A817E4"/>
    <w:rsid w:val="67C24194"/>
    <w:rsid w:val="67DA08F2"/>
    <w:rsid w:val="6809591F"/>
    <w:rsid w:val="68130609"/>
    <w:rsid w:val="682122BF"/>
    <w:rsid w:val="68251C6A"/>
    <w:rsid w:val="685C7FAA"/>
    <w:rsid w:val="686248A6"/>
    <w:rsid w:val="68654C52"/>
    <w:rsid w:val="68E32614"/>
    <w:rsid w:val="69033857"/>
    <w:rsid w:val="690F3409"/>
    <w:rsid w:val="691B3127"/>
    <w:rsid w:val="693E01B9"/>
    <w:rsid w:val="69633E37"/>
    <w:rsid w:val="69976113"/>
    <w:rsid w:val="69B948D3"/>
    <w:rsid w:val="69D5528C"/>
    <w:rsid w:val="69ED0182"/>
    <w:rsid w:val="6A0171F6"/>
    <w:rsid w:val="6A10568B"/>
    <w:rsid w:val="6A1C5859"/>
    <w:rsid w:val="6A3B3D8A"/>
    <w:rsid w:val="6A555782"/>
    <w:rsid w:val="6A6258D8"/>
    <w:rsid w:val="6A786D8C"/>
    <w:rsid w:val="6A791969"/>
    <w:rsid w:val="6AAE6AB6"/>
    <w:rsid w:val="6ABB660F"/>
    <w:rsid w:val="6ABC1605"/>
    <w:rsid w:val="6AC40FAD"/>
    <w:rsid w:val="6AC54CCA"/>
    <w:rsid w:val="6AD611D4"/>
    <w:rsid w:val="6AE1287C"/>
    <w:rsid w:val="6B076F86"/>
    <w:rsid w:val="6B1C766E"/>
    <w:rsid w:val="6B1C774A"/>
    <w:rsid w:val="6B28575B"/>
    <w:rsid w:val="6B47600F"/>
    <w:rsid w:val="6B693FC6"/>
    <w:rsid w:val="6B797260"/>
    <w:rsid w:val="6C2D745A"/>
    <w:rsid w:val="6C2F050B"/>
    <w:rsid w:val="6C3E52A3"/>
    <w:rsid w:val="6C4362DE"/>
    <w:rsid w:val="6C5A2BED"/>
    <w:rsid w:val="6C8A2653"/>
    <w:rsid w:val="6CB36242"/>
    <w:rsid w:val="6CBA5EF1"/>
    <w:rsid w:val="6CBE7344"/>
    <w:rsid w:val="6CC36D92"/>
    <w:rsid w:val="6CDB61BB"/>
    <w:rsid w:val="6CDE464C"/>
    <w:rsid w:val="6CDF7884"/>
    <w:rsid w:val="6CFF5996"/>
    <w:rsid w:val="6D2209EB"/>
    <w:rsid w:val="6D486EEA"/>
    <w:rsid w:val="6D5B09CB"/>
    <w:rsid w:val="6D8544DB"/>
    <w:rsid w:val="6D874340"/>
    <w:rsid w:val="6D8D310F"/>
    <w:rsid w:val="6D9A775D"/>
    <w:rsid w:val="6DDB1B0C"/>
    <w:rsid w:val="6DE57B4B"/>
    <w:rsid w:val="6DF645F4"/>
    <w:rsid w:val="6E275944"/>
    <w:rsid w:val="6E2A15CB"/>
    <w:rsid w:val="6E341EDA"/>
    <w:rsid w:val="6E3B60B4"/>
    <w:rsid w:val="6E657E07"/>
    <w:rsid w:val="6E6C4E5A"/>
    <w:rsid w:val="6E775CD9"/>
    <w:rsid w:val="6E8A28E9"/>
    <w:rsid w:val="6E930639"/>
    <w:rsid w:val="6EB369A1"/>
    <w:rsid w:val="6EC14FC1"/>
    <w:rsid w:val="6EC91BB2"/>
    <w:rsid w:val="6EDC35ED"/>
    <w:rsid w:val="6EE3511C"/>
    <w:rsid w:val="6F3545D9"/>
    <w:rsid w:val="6F516AF2"/>
    <w:rsid w:val="6F517385"/>
    <w:rsid w:val="6F6A75EB"/>
    <w:rsid w:val="6F7F9DB1"/>
    <w:rsid w:val="6F9A1F04"/>
    <w:rsid w:val="6F9B4E77"/>
    <w:rsid w:val="6FA5218B"/>
    <w:rsid w:val="6FA85431"/>
    <w:rsid w:val="6FC15FF0"/>
    <w:rsid w:val="6FDC7B9C"/>
    <w:rsid w:val="6FEF4FAC"/>
    <w:rsid w:val="70057BD7"/>
    <w:rsid w:val="70086FC8"/>
    <w:rsid w:val="700E2A65"/>
    <w:rsid w:val="70313C65"/>
    <w:rsid w:val="70336151"/>
    <w:rsid w:val="70822A24"/>
    <w:rsid w:val="708F0AF7"/>
    <w:rsid w:val="70B23BD3"/>
    <w:rsid w:val="70C268FE"/>
    <w:rsid w:val="70DA0FC5"/>
    <w:rsid w:val="70DE4037"/>
    <w:rsid w:val="70DF1913"/>
    <w:rsid w:val="70E76B9A"/>
    <w:rsid w:val="70F76C5D"/>
    <w:rsid w:val="7108048D"/>
    <w:rsid w:val="7111358D"/>
    <w:rsid w:val="714B51FB"/>
    <w:rsid w:val="715660A1"/>
    <w:rsid w:val="717F20E4"/>
    <w:rsid w:val="723D323B"/>
    <w:rsid w:val="72587BCF"/>
    <w:rsid w:val="725956F5"/>
    <w:rsid w:val="726141B3"/>
    <w:rsid w:val="72621C35"/>
    <w:rsid w:val="726E7B66"/>
    <w:rsid w:val="727C7C52"/>
    <w:rsid w:val="72825BA1"/>
    <w:rsid w:val="729B5A00"/>
    <w:rsid w:val="72B312A9"/>
    <w:rsid w:val="72C2665C"/>
    <w:rsid w:val="72F33910"/>
    <w:rsid w:val="72F77AE7"/>
    <w:rsid w:val="730162BB"/>
    <w:rsid w:val="731D0ABA"/>
    <w:rsid w:val="73533350"/>
    <w:rsid w:val="73A43546"/>
    <w:rsid w:val="73A6496A"/>
    <w:rsid w:val="73EB0570"/>
    <w:rsid w:val="73FF12DF"/>
    <w:rsid w:val="740E63EC"/>
    <w:rsid w:val="74180D75"/>
    <w:rsid w:val="74321125"/>
    <w:rsid w:val="745C38C8"/>
    <w:rsid w:val="74623816"/>
    <w:rsid w:val="74650381"/>
    <w:rsid w:val="74822D55"/>
    <w:rsid w:val="748C0004"/>
    <w:rsid w:val="749E5641"/>
    <w:rsid w:val="74A95372"/>
    <w:rsid w:val="74B16002"/>
    <w:rsid w:val="74C41D01"/>
    <w:rsid w:val="74C46221"/>
    <w:rsid w:val="74C92EF4"/>
    <w:rsid w:val="7521074C"/>
    <w:rsid w:val="753D6B57"/>
    <w:rsid w:val="754B01E5"/>
    <w:rsid w:val="75510906"/>
    <w:rsid w:val="75554846"/>
    <w:rsid w:val="755555FA"/>
    <w:rsid w:val="75693C10"/>
    <w:rsid w:val="758E028C"/>
    <w:rsid w:val="75A82C1C"/>
    <w:rsid w:val="75A93D02"/>
    <w:rsid w:val="75E42B85"/>
    <w:rsid w:val="75FA0F3C"/>
    <w:rsid w:val="76325556"/>
    <w:rsid w:val="7662101C"/>
    <w:rsid w:val="76642AF3"/>
    <w:rsid w:val="766C368C"/>
    <w:rsid w:val="76771B18"/>
    <w:rsid w:val="767C73FA"/>
    <w:rsid w:val="768C680C"/>
    <w:rsid w:val="76C421E9"/>
    <w:rsid w:val="76EC6D1C"/>
    <w:rsid w:val="77383B2B"/>
    <w:rsid w:val="77577900"/>
    <w:rsid w:val="77750849"/>
    <w:rsid w:val="77754D7F"/>
    <w:rsid w:val="7789082B"/>
    <w:rsid w:val="778A745C"/>
    <w:rsid w:val="77925931"/>
    <w:rsid w:val="779E5817"/>
    <w:rsid w:val="77F1532E"/>
    <w:rsid w:val="77F16486"/>
    <w:rsid w:val="78014865"/>
    <w:rsid w:val="78351146"/>
    <w:rsid w:val="78476863"/>
    <w:rsid w:val="78656092"/>
    <w:rsid w:val="78935CBF"/>
    <w:rsid w:val="78A43B6E"/>
    <w:rsid w:val="78A91E05"/>
    <w:rsid w:val="78F12710"/>
    <w:rsid w:val="78F449F5"/>
    <w:rsid w:val="78F65981"/>
    <w:rsid w:val="79084528"/>
    <w:rsid w:val="792564D0"/>
    <w:rsid w:val="79276EFB"/>
    <w:rsid w:val="79411128"/>
    <w:rsid w:val="79507682"/>
    <w:rsid w:val="79795F5A"/>
    <w:rsid w:val="799314ED"/>
    <w:rsid w:val="79990C52"/>
    <w:rsid w:val="799E5A6C"/>
    <w:rsid w:val="79E96DB7"/>
    <w:rsid w:val="79EE0117"/>
    <w:rsid w:val="7A214D4A"/>
    <w:rsid w:val="7A217BC2"/>
    <w:rsid w:val="7A3A4D14"/>
    <w:rsid w:val="7A40385F"/>
    <w:rsid w:val="7A446928"/>
    <w:rsid w:val="7A460701"/>
    <w:rsid w:val="7A5A14D5"/>
    <w:rsid w:val="7A6F7618"/>
    <w:rsid w:val="7A7F6792"/>
    <w:rsid w:val="7A95542D"/>
    <w:rsid w:val="7AA94FD8"/>
    <w:rsid w:val="7ABF732F"/>
    <w:rsid w:val="7AC111A6"/>
    <w:rsid w:val="7AE81B53"/>
    <w:rsid w:val="7AEC35AA"/>
    <w:rsid w:val="7B2D4CE0"/>
    <w:rsid w:val="7B4A56E6"/>
    <w:rsid w:val="7B617FF9"/>
    <w:rsid w:val="7B7C2AEA"/>
    <w:rsid w:val="7B8770B6"/>
    <w:rsid w:val="7B890DF9"/>
    <w:rsid w:val="7B9207C8"/>
    <w:rsid w:val="7BA80498"/>
    <w:rsid w:val="7BFAD59B"/>
    <w:rsid w:val="7C036DFE"/>
    <w:rsid w:val="7C040A33"/>
    <w:rsid w:val="7C240B22"/>
    <w:rsid w:val="7C33608D"/>
    <w:rsid w:val="7C4F341F"/>
    <w:rsid w:val="7C57508E"/>
    <w:rsid w:val="7C884943"/>
    <w:rsid w:val="7C914409"/>
    <w:rsid w:val="7C947A56"/>
    <w:rsid w:val="7C9F1C6A"/>
    <w:rsid w:val="7CA26800"/>
    <w:rsid w:val="7CBC2834"/>
    <w:rsid w:val="7CF46211"/>
    <w:rsid w:val="7D1B0E43"/>
    <w:rsid w:val="7D1E15D4"/>
    <w:rsid w:val="7D2B6E06"/>
    <w:rsid w:val="7D507824"/>
    <w:rsid w:val="7D65005C"/>
    <w:rsid w:val="7D910439"/>
    <w:rsid w:val="7D965F5F"/>
    <w:rsid w:val="7DB56591"/>
    <w:rsid w:val="7DDB1F5D"/>
    <w:rsid w:val="7DDC7906"/>
    <w:rsid w:val="7DE1316F"/>
    <w:rsid w:val="7DF1346A"/>
    <w:rsid w:val="7DF76D39"/>
    <w:rsid w:val="7E1717EC"/>
    <w:rsid w:val="7E215319"/>
    <w:rsid w:val="7E271A86"/>
    <w:rsid w:val="7E2C4717"/>
    <w:rsid w:val="7E2E1B09"/>
    <w:rsid w:val="7E3314F0"/>
    <w:rsid w:val="7E671242"/>
    <w:rsid w:val="7E775881"/>
    <w:rsid w:val="7E7F4735"/>
    <w:rsid w:val="7E9C52C8"/>
    <w:rsid w:val="7EB173E5"/>
    <w:rsid w:val="7EC21C85"/>
    <w:rsid w:val="7EFF277A"/>
    <w:rsid w:val="7F14040A"/>
    <w:rsid w:val="7F5B485B"/>
    <w:rsid w:val="7F7939B1"/>
    <w:rsid w:val="7F8060A3"/>
    <w:rsid w:val="7F875650"/>
    <w:rsid w:val="7F8F1D9E"/>
    <w:rsid w:val="7F9864E4"/>
    <w:rsid w:val="7FC85C74"/>
    <w:rsid w:val="7FEF3253"/>
    <w:rsid w:val="9ECDA010"/>
    <w:rsid w:val="AFE6BDD7"/>
    <w:rsid w:val="B7E73218"/>
    <w:rsid w:val="BB4FE5DD"/>
    <w:rsid w:val="BBDA83B5"/>
    <w:rsid w:val="CDDEBE5D"/>
    <w:rsid w:val="CEFF4BF6"/>
    <w:rsid w:val="DD2744E9"/>
    <w:rsid w:val="DE7F80C0"/>
    <w:rsid w:val="E9EBA727"/>
    <w:rsid w:val="F1A6136D"/>
    <w:rsid w:val="F378E0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qFormat/>
    <w:uiPriority w:val="99"/>
    <w:pPr>
      <w:ind w:firstLine="420"/>
    </w:pPr>
  </w:style>
  <w:style w:type="paragraph" w:styleId="4">
    <w:name w:val="toa heading"/>
    <w:basedOn w:val="1"/>
    <w:next w:val="1"/>
    <w:unhideWhenUsed/>
    <w:qFormat/>
    <w:uiPriority w:val="99"/>
    <w:pPr>
      <w:spacing w:before="120"/>
    </w:pPr>
    <w:rPr>
      <w:rFonts w:ascii="Cambria" w:hAnsi="Cambria"/>
      <w:sz w:val="24"/>
    </w:rPr>
  </w:style>
  <w:style w:type="paragraph" w:styleId="5">
    <w:name w:val="Body Text Indent"/>
    <w:basedOn w:val="1"/>
    <w:next w:val="3"/>
    <w:qFormat/>
    <w:uiPriority w:val="0"/>
    <w:pPr>
      <w:spacing w:after="120"/>
      <w:ind w:left="420" w:leftChars="200"/>
    </w:pPr>
  </w:style>
  <w:style w:type="paragraph" w:styleId="6">
    <w:name w:val="Plain Text"/>
    <w:basedOn w:val="1"/>
    <w:qFormat/>
    <w:uiPriority w:val="0"/>
    <w:rPr>
      <w:rFonts w:ascii="宋体" w:hAnsi="Courier New" w:eastAsia="宋体" w:cs="Courier New"/>
      <w:szCs w:val="21"/>
    </w:r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jc w:val="left"/>
    </w:pPr>
    <w:rPr>
      <w:rFonts w:ascii="Calibri" w:hAnsi="Calibri" w:eastAsia="宋体" w:cs="Times New Roman"/>
      <w:kern w:val="0"/>
      <w:sz w:val="24"/>
    </w:rPr>
  </w:style>
  <w:style w:type="paragraph" w:styleId="11">
    <w:name w:val="Body Text First Indent 2"/>
    <w:basedOn w:val="5"/>
    <w:unhideWhenUsed/>
    <w:qFormat/>
    <w:uiPriority w:val="0"/>
    <w:pPr>
      <w:ind w:firstLine="420" w:firstLineChars="200"/>
    </w:p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正文缩进1"/>
    <w:basedOn w:val="1"/>
    <w:next w:val="1"/>
    <w:qFormat/>
    <w:uiPriority w:val="0"/>
    <w:pPr>
      <w:spacing w:line="560" w:lineRule="exact"/>
      <w:ind w:firstLine="420"/>
      <w:jc w:val="center"/>
    </w:pPr>
    <w:rPr>
      <w:rFonts w:ascii="Times New Roman" w:hAnsi="Times New Roman" w:cs="Times New Roman"/>
    </w:rPr>
  </w:style>
  <w:style w:type="character" w:customStyle="1" w:styleId="17">
    <w:name w:val="批注框文本 Char"/>
    <w:basedOn w:val="13"/>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f3693026-b603-4517-90bd-0c711ae5adda</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325F40A8</paraID>
      <start xmlns="http://schemas.wps.cn/vas-ai-hub/contract-review">99</start>
      <end xmlns="http://schemas.wps.cn/vas-ai-hub/contract-review">101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64ad37d9-c3f5-4cd7-aa84-a64c41dec818</errorID>
      <errorWord xmlns="http://schemas.wps.cn/vas-ai-hub/contract-review">噪音污染</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噪声污染</item>
      </candidateList>
      <explain xmlns="http://schemas.wps.cn/vas-ai-hub/contract-review">词汇[噪音污染]为不规范表述或旧称，其规范书面表述为[噪声污染]。</explain>
      <paraID xmlns="http://schemas.wps.cn/vas-ai-hub/contract-review">2A33F1EE</paraID>
      <start xmlns="http://schemas.wps.cn/vas-ai-hub/contract-review">13</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45079ffd-d0c4-4462-8d1d-f8aabf5463ac</errorID>
      <errorWord xmlns="http://schemas.wps.cn/vas-ai-hub/contract-review">城乡结合部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城乡接合部</item>
      </candidateList>
      <explain xmlns="http://schemas.wps.cn/vas-ai-hub/contract-review"/>
      <paraID xmlns="http://schemas.wps.cn/vas-ai-hub/contract-review"> 64C6F32</paraID>
      <start xmlns="http://schemas.wps.cn/vas-ai-hub/contract-review">9</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98371bf8-3179-42ee-83a6-6ee1f4b30b47</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26DF50C0</paraID>
      <start xmlns="http://schemas.wps.cn/vas-ai-hub/contract-review">48</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06ccf901-afa3-4224-9fae-8fd174cd7134</errorID>
      <errorWord xmlns="http://schemas.wps.cn/vas-ai-hub/contract-review">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宵节</item>
      </candidateList>
      <explain xmlns="http://schemas.wps.cn/vas-ai-hub/contract-review"/>
      <paraID xmlns="http://schemas.wps.cn/vas-ai-hub/contract-review">190873EA</paraID>
      <start xmlns="http://schemas.wps.cn/vas-ai-hub/contract-review">79</start>
      <end xmlns="http://schemas.wps.cn/vas-ai-hub/contract-review">80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ee2ba32d-de4e-4a45-b4fe-dd520abe11ef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289D75D6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c0d7bc01-e61f-4da4-af0d-62bc46b52f83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2C2C4073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f082e790-f334-448c-9d5d-5559c9125d3a</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BA5FF6B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594a122e-aa4f-4a08-abb3-d4944f4091ae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4A87F864</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ce92cd25-3646-42f4-bc28-ac401b4e49b2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4A87F864</paraID>
      <start xmlns="http://schemas.wps.cn/vas-ai-hub/contract-review">8</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b99f3270-1dea-4efd-bde8-59cbf4fa603b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4A87F864</paraID>
      <start xmlns="http://schemas.wps.cn/vas-ai-hub/contract-review">16</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48f0d679-a64d-4c45-8eff-3b6145bfa6dd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4A87F864</paraID>
      <start xmlns="http://schemas.wps.cn/vas-ai-hub/contract-review">22</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75acf505-4276-4776-8af9-ada404a65ae5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4A87F864</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3b88b62b-f655-4a77-bc26-01f6d35d8866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56D9FEFE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ff3148b8-3df5-4ec4-8f3d-dc7d79d832c1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62FF4249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c9b6b98b-caa9-4428-b7a2-9ee797447f2f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7827FFF3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76c510bd-63f9-4daa-acaf-17d8fdd1331b</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47D558DF</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009915fa-a525-44a7-8085-e25495376462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5C621A7F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206a7263-f9b7-4e92-8f0d-c18ff895dc12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21CD3E83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80861701-e2f6-4584-b45e-1ed0b2faaa62</errorID>
      <errorWord xmlns="http://schemas.wps.cn/vas-ai-hub/contract-review">十五期间</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“十五”期间</item>
      </candidateList>
      <explain xmlns="http://schemas.wps.cn/vas-ai-hub/contract-review">注意检查当前固定表述标点是否使用规范。</explain>
      <paraID xmlns="http://schemas.wps.cn/vas-ai-hub/contract-review">16C501F8</paraID>
      <start xmlns="http://schemas.wps.cn/vas-ai-hub/contract-review">75</start>
      <end xmlns="http://schemas.wps.cn/vas-ai-hub/contract-review">79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f167b1af-56bb-439b-bb92-08bf74f35bc6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66A5BB51</paraID>
      <start xmlns="http://schemas.wps.cn/vas-ai-hub/contract-review">63</start>
      <end xmlns="http://schemas.wps.cn/vas-ai-hub/contract-review">64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86e138a5-4edc-4a89-8649-1148308a73a4</errorID>
      <errorWord xmlns="http://schemas.wps.cn/vas-ai-hub/contract-review">宣传</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，宣传</item>
      </candidateList>
      <explain xmlns="http://schemas.wps.cn/vas-ai-hub/contract-review"/>
      <paraID xmlns="http://schemas.wps.cn/vas-ai-hub/contract-review">66A5BB51</paraID>
      <start xmlns="http://schemas.wps.cn/vas-ai-hub/contract-review">96</start>
      <end xmlns="http://schemas.wps.cn/vas-ai-hub/contract-review">98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9890d608-2100-4527-b4aa-c43ba32c20e5</errorID>
      <errorWord xmlns="http://schemas.wps.cn/vas-ai-hub/contract-review">十五期间</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“十五”期间</item>
      </candidateList>
      <explain xmlns="http://schemas.wps.cn/vas-ai-hub/contract-review">注意检查当前固定表述标点是否使用规范。</explain>
      <paraID xmlns="http://schemas.wps.cn/vas-ai-hub/contract-review">7B4974E1</paraID>
      <start xmlns="http://schemas.wps.cn/vas-ai-hub/contract-review">86</start>
      <end xmlns="http://schemas.wps.cn/vas-ai-hub/contract-review">90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3eb78601-875b-4310-80b8-fca1d762926c</errorID>
      <errorWord xmlns="http://schemas.wps.cn/vas-ai-hub/contract-review">详实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翔实</item>
      </candidateList>
      <explain xmlns="http://schemas.wps.cn/vas-ai-hub/contract-review">存在发音相同字词的误用。</explain>
      <paraID xmlns="http://schemas.wps.cn/vas-ai-hub/contract-review">7B4974E1</paraID>
      <start xmlns="http://schemas.wps.cn/vas-ai-hub/contract-review">96</start>
      <end xmlns="http://schemas.wps.cn/vas-ai-hub/contract-review">98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16f41616-2bd5-4aa8-a344-a8048284a65b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735196F</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7dd3abd6-8162-4ea7-b3fa-2087919690f1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C892648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98b6738a-b72b-41ca-9a51-41768e506329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18C3D0E4</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f42ace35-dba8-45ff-9655-ce9f637b0e62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18C3D0E4</paraID>
      <start xmlns="http://schemas.wps.cn/vas-ai-hub/contract-review">32</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4bf912ba-a8f4-47ac-ac51-456b09c3d481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30D18482</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39b34dc8-a537-45f0-8c24-ac6915bb0302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30D18482</paraID>
      <start xmlns="http://schemas.wps.cn/vas-ai-hub/contract-review">47</start>
      <end xmlns="http://schemas.wps.cn/vas-ai-hub/contract-review">48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89d0e7db-9554-4113-8890-8e7fd8e33e1c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1AE10F1C</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ff44a3e7-4dbc-4d9a-95a5-5e3b95514614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787FF328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231ce5fe-6432-4980-8e0b-0760060d88f9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47A9498F</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2eb79b39-1f91-4e28-8f95-bc9638946da5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3EF63812</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44dd721c-2c34-47b5-918a-87b71614c9f2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5B7D7536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4ad4a7e8-5ce6-47c9-9e26-f46b6d7c034a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5CDAECEE</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1f70f939-2417-43bd-ab5f-e21772075d3e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57BD5200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730b09af-ae6c-4b71-bec6-28beb3fef2e6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7C350436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67a5cac2-b38a-4ef6-b6aa-ac136516cd44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344221BF</paraID>
      <start xmlns="http://schemas.wps.cn/vas-ai-hub/contract-review">4</start>
      <end xmlns="http://schemas.wps.cn/vas-ai-hub/contract-review">6</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2485f4da-444e-4443-9b03-2b5c3ebd5379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19CB8EEC</paraID>
      <start xmlns="http://schemas.wps.cn/vas-ai-hub/contract-review">4</start>
      <end xmlns="http://schemas.wps.cn/vas-ai-hub/contract-review">6</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382fa3ef-9000-4f67-899d-4347b7acfac5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5DBCF2BF</paraID>
      <start xmlns="http://schemas.wps.cn/vas-ai-hub/contract-review">17</start>
      <end xmlns="http://schemas.wps.cn/vas-ai-hub/contract-review">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8c2a0a81-0406-40ca-9b57-df851b1684dc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3A70D522</paraID>
      <start xmlns="http://schemas.wps.cn/vas-ai-hub/contract-review">4</start>
      <end xmlns="http://schemas.wps.cn/vas-ai-hub/contract-review">6</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7827d0b1-5394-4325-87db-b8430dc7b936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6AD287B9</paraID>
      <start xmlns="http://schemas.wps.cn/vas-ai-hub/contract-review">4</start>
      <end xmlns="http://schemas.wps.cn/vas-ai-hub/contract-review">6</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b5aacd1a-dd07-4799-852f-d5cf7ba8f7c7</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36A4DDE3</paraID>
      <start xmlns="http://schemas.wps.cn/vas-ai-hub/contract-review">5</start>
      <end xmlns="http://schemas.wps.cn/vas-ai-hub/contract-review">7</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f807f68a-18f7-4728-a75d-f3d806e7cd95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1BCE4905</paraID>
      <start xmlns="http://schemas.wps.cn/vas-ai-hub/contract-review">91</start>
      <end xmlns="http://schemas.wps.cn/vas-ai-hub/contract-review">92</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6e2bbb-018c-4b97-a269-ad1f0fcf6a73}">
  <ds:schemaRefs/>
</ds:datastoreItem>
</file>

<file path=customXml/itemProps3.xml><?xml version="1.0" encoding="utf-8"?>
<ds:datastoreItem xmlns:ds="http://schemas.openxmlformats.org/officeDocument/2006/customXml" ds:itemID="{47C492E1-A96C-46C2-99B3-285B041BB8F9}">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11</Pages>
  <Words>3868</Words>
  <Characters>3930</Characters>
  <Lines>30</Lines>
  <Paragraphs>8</Paragraphs>
  <TotalTime>15</TotalTime>
  <ScaleCrop>false</ScaleCrop>
  <LinksUpToDate>false</LinksUpToDate>
  <CharactersWithSpaces>4060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2025-09-20T14:56:00Z</dcterms:created>
  <dc:creator>Administrator</dc:creator>
  <cp:lastModifiedBy>user</cp:lastModifiedBy>
  <cp:lastPrinted>2026-04-11T03:46:00Z</cp:lastPrinted>
  <dcterms:modified xsi:type="dcterms:W3CDTF">2026-07-31T15:29:39Z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09228C687FAEAC39E34E6C6A36E33A13_43</vt:lpwstr>
  </property>
  <property fmtid="{D5CDD505-2E9C-101B-9397-08002B2CF9AE}" pid="4" name="KSOTemplateDocerSaveRecord">
    <vt:lpwstr>eyJoZGlkIjoiNzNhYjUyNDlhYzZhN2MxNzY5ZjkxMDFiMDAzODcxZGMiLCJ1c2VySWQiOiI0MjkxNjQ0NDYifQ==</vt:lpwstr>
  </property>
</Properties>
</file>