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64118">
      <w:pPr>
        <w:pStyle w:val="3"/>
        <w:keepNext w:val="0"/>
        <w:keepLines w:val="0"/>
        <w:pageBreakBefore w:val="0"/>
        <w:topLinePunct w:val="0"/>
        <w:bidi w:val="0"/>
        <w:spacing w:line="560" w:lineRule="exac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招远市“十五五”应急管理体系建设规划</w:t>
      </w:r>
    </w:p>
    <w:p w14:paraId="2A708F67">
      <w:pPr>
        <w:pStyle w:val="3"/>
        <w:keepNext w:val="0"/>
        <w:keepLines w:val="0"/>
        <w:pageBreakBefore w:val="0"/>
        <w:topLinePunct w:val="0"/>
        <w:bidi w:val="0"/>
        <w:spacing w:line="560" w:lineRule="exact"/>
        <w:jc w:val="center"/>
        <w:rPr>
          <w:rFonts w:hint="eastAsia" w:ascii="仿宋_GB2312" w:hAnsi="仿宋_GB2312" w:eastAsia="仿宋_GB2312" w:cs="仿宋_GB2312"/>
          <w:sz w:val="32"/>
          <w:szCs w:val="32"/>
          <w:highlight w:val="none"/>
          <w:lang w:eastAsia="zh-CN"/>
        </w:rPr>
      </w:pPr>
      <w:r>
        <w:rPr>
          <w:rFonts w:hint="eastAsia" w:ascii="方正小标宋简体" w:hAnsi="方正小标宋简体" w:eastAsia="方正小标宋简体" w:cs="方正小标宋简体"/>
          <w:b w:val="0"/>
          <w:bCs w:val="0"/>
          <w:sz w:val="44"/>
          <w:szCs w:val="44"/>
          <w:highlight w:val="none"/>
          <w:lang w:eastAsia="zh-CN"/>
        </w:rPr>
        <w:t>（征求意见稿）</w:t>
      </w:r>
    </w:p>
    <w:p w14:paraId="5812B9A8">
      <w:pPr>
        <w:topLinePunct/>
        <w:spacing w:line="560" w:lineRule="exact"/>
        <w:ind w:firstLine="0" w:firstLineChars="0"/>
        <w:jc w:val="left"/>
        <w:rPr>
          <w:rFonts w:ascii="Times New Roman" w:hAnsi="Times New Roman" w:eastAsia="方正小标宋简体" w:cs="Times New Roman"/>
          <w:color w:val="000000"/>
          <w:kern w:val="0"/>
          <w:sz w:val="48"/>
          <w:szCs w:val="48"/>
        </w:rPr>
      </w:pPr>
      <w:bookmarkStart w:id="0" w:name="_Toc27977"/>
      <w:bookmarkStart w:id="1" w:name="_Toc30993"/>
    </w:p>
    <w:p w14:paraId="742ACCF0">
      <w:pPr>
        <w:keepNext w:val="0"/>
        <w:keepLines w:val="0"/>
        <w:pageBreakBefore w:val="0"/>
        <w:widowControl w:val="0"/>
        <w:kinsoku/>
        <w:wordWrap/>
        <w:overflowPunct/>
        <w:topLinePunct/>
        <w:autoSpaceDE/>
        <w:autoSpaceDN/>
        <w:bidi w:val="0"/>
        <w:adjustRightInd/>
        <w:snapToGrid/>
        <w:spacing w:line="560" w:lineRule="exact"/>
        <w:ind w:firstLine="640" w:firstLineChars="200"/>
        <w:jc w:val="left"/>
        <w:textAlignment w:val="auto"/>
        <w:rPr>
          <w:rFonts w:ascii="Times New Roman" w:hAnsi="Times New Roman" w:eastAsia="仿宋_GB2312" w:cs="Times New Roman"/>
          <w:color w:val="000000"/>
          <w:kern w:val="0"/>
          <w:sz w:val="32"/>
          <w:szCs w:val="32"/>
        </w:rPr>
      </w:pPr>
      <w:bookmarkStart w:id="2" w:name="_Toc1118"/>
      <w:r>
        <w:rPr>
          <w:rFonts w:ascii="Times New Roman" w:hAnsi="Times New Roman" w:eastAsia="仿宋_GB2312" w:cs="Times New Roman"/>
          <w:color w:val="000000"/>
          <w:kern w:val="0"/>
          <w:sz w:val="32"/>
          <w:szCs w:val="32"/>
        </w:rPr>
        <w:t>为深入贯彻习近平总书记关于应急管理工作重要指示</w:t>
      </w:r>
      <w:r>
        <w:rPr>
          <w:rFonts w:hint="eastAsia" w:ascii="Times New Roman" w:hAnsi="Times New Roman" w:eastAsia="仿宋_GB2312" w:cs="Times New Roman"/>
          <w:color w:val="000000"/>
          <w:kern w:val="0"/>
          <w:sz w:val="32"/>
          <w:szCs w:val="32"/>
          <w:lang w:val="en-US" w:eastAsia="zh-CN"/>
        </w:rPr>
        <w:t>精神</w:t>
      </w:r>
      <w:r>
        <w:rPr>
          <w:rFonts w:ascii="Times New Roman" w:hAnsi="Times New Roman" w:eastAsia="仿宋_GB2312" w:cs="Times New Roman"/>
          <w:color w:val="000000"/>
          <w:kern w:val="0"/>
          <w:sz w:val="32"/>
          <w:szCs w:val="32"/>
        </w:rPr>
        <w:t>，落实各级决策部署，全面加强我市</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十五五</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时期应急管理体系建设，根据相关法律法规及规划文件，制定本规划。</w:t>
      </w:r>
    </w:p>
    <w:bookmarkEnd w:id="2"/>
    <w:p w14:paraId="76C3E3DE">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3" w:name="_Toc15813"/>
      <w:bookmarkStart w:id="4" w:name="_Toc233228119"/>
      <w:bookmarkStart w:id="5" w:name="_Toc28841"/>
      <w:r>
        <w:rPr>
          <w:rFonts w:ascii="Times New Roman" w:hAnsi="Times New Roman" w:eastAsia="黑体" w:cs="Times New Roman"/>
          <w:color w:val="000000"/>
          <w:sz w:val="32"/>
          <w:szCs w:val="48"/>
          <w:lang w:val="en-US" w:eastAsia="zh-CN" w:bidi="ar-SA"/>
        </w:rPr>
        <w:t>一、总体要求</w:t>
      </w:r>
      <w:bookmarkEnd w:id="3"/>
      <w:bookmarkEnd w:id="4"/>
      <w:bookmarkEnd w:id="5"/>
      <w:bookmarkStart w:id="6" w:name="_Toc18506"/>
      <w:bookmarkStart w:id="7" w:name="_Toc14990"/>
      <w:bookmarkStart w:id="8" w:name="_Toc233228120"/>
    </w:p>
    <w:p w14:paraId="2C11AC7B">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仿宋_GB2312" w:cs="Times New Roman"/>
          <w:color w:val="000000"/>
          <w:sz w:val="32"/>
          <w:szCs w:val="48"/>
          <w:lang w:val="en-US" w:eastAsia="zh-CN" w:bidi="ar-SA"/>
        </w:rPr>
      </w:pPr>
      <w:r>
        <w:rPr>
          <w:rFonts w:ascii="Times New Roman" w:hAnsi="Times New Roman" w:eastAsia="楷体_GB2312" w:cs="Times New Roman"/>
          <w:color w:val="000000"/>
          <w:sz w:val="32"/>
          <w:szCs w:val="32"/>
          <w:lang w:val="en-US" w:eastAsia="zh-CN" w:bidi="ar-SA"/>
        </w:rPr>
        <w:t>（一）指导思想</w:t>
      </w:r>
      <w:bookmarkEnd w:id="6"/>
      <w:bookmarkEnd w:id="7"/>
      <w:bookmarkEnd w:id="8"/>
      <w:r>
        <w:rPr>
          <w:rFonts w:ascii="Times New Roman" w:hAnsi="Times New Roman" w:eastAsia="楷体_GB2312" w:cs="Times New Roman"/>
          <w:color w:val="000000"/>
          <w:sz w:val="32"/>
          <w:szCs w:val="32"/>
          <w:lang w:val="en-US" w:eastAsia="zh-CN" w:bidi="ar-SA"/>
        </w:rPr>
        <w:t>。</w:t>
      </w:r>
      <w:r>
        <w:rPr>
          <w:rFonts w:ascii="Times New Roman" w:hAnsi="Times New Roman" w:eastAsia="仿宋_GB2312" w:cs="Times New Roman"/>
          <w:color w:val="000000"/>
          <w:sz w:val="32"/>
          <w:szCs w:val="48"/>
          <w:lang w:val="en-US" w:eastAsia="zh-CN" w:bidi="ar-SA"/>
        </w:rPr>
        <w:t>坚持以习近平新时代中国特色社会主义思想为指导，全面贯彻党的二十大和二十届历次全会精神，</w:t>
      </w:r>
      <w:r>
        <w:rPr>
          <w:rFonts w:hint="eastAsia" w:ascii="Times New Roman" w:hAnsi="Times New Roman" w:eastAsia="仿宋_GB2312" w:cs="Times New Roman"/>
          <w:color w:val="000000"/>
          <w:sz w:val="32"/>
          <w:szCs w:val="48"/>
          <w:lang w:val="en-US" w:eastAsia="zh-CN" w:bidi="ar-SA"/>
        </w:rPr>
        <w:t>坚持</w:t>
      </w:r>
      <w:r>
        <w:rPr>
          <w:rFonts w:ascii="Times New Roman" w:hAnsi="Times New Roman" w:eastAsia="仿宋_GB2312" w:cs="Times New Roman"/>
          <w:color w:val="000000"/>
          <w:sz w:val="32"/>
          <w:szCs w:val="48"/>
          <w:lang w:val="en-US" w:eastAsia="zh-CN" w:bidi="ar-SA"/>
        </w:rPr>
        <w:t>人民至上、生命至上，坚持统筹发展和安全，坚持预防为主、科技赋能，夯实基层应急基础，全面推进我市应急管理体系现代化，积极防范各类生产安全事故，最大限度降低自然灾害损失，以高水平安全保障经济社会高质量发展，不断增强人民群众的获得感、幸福感、安全感。</w:t>
      </w:r>
      <w:bookmarkStart w:id="9" w:name="_Toc233228121"/>
      <w:bookmarkStart w:id="10" w:name="_Toc23907"/>
      <w:bookmarkStart w:id="11" w:name="_Toc11255"/>
    </w:p>
    <w:p w14:paraId="6969B0DD">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r>
        <w:rPr>
          <w:rFonts w:ascii="Times New Roman" w:hAnsi="Times New Roman" w:eastAsia="楷体_GB2312" w:cs="Times New Roman"/>
          <w:color w:val="000000"/>
          <w:sz w:val="32"/>
          <w:szCs w:val="32"/>
          <w:lang w:val="en-US" w:eastAsia="zh-CN" w:bidi="ar-SA"/>
        </w:rPr>
        <w:t>（二）主要目标</w:t>
      </w:r>
      <w:bookmarkEnd w:id="9"/>
      <w:bookmarkEnd w:id="10"/>
      <w:bookmarkEnd w:id="11"/>
      <w:r>
        <w:rPr>
          <w:rFonts w:ascii="Times New Roman" w:hAnsi="Times New Roman" w:eastAsia="楷体_GB2312" w:cs="Times New Roman"/>
          <w:color w:val="000000"/>
          <w:sz w:val="32"/>
          <w:szCs w:val="32"/>
          <w:lang w:val="en-US" w:eastAsia="zh-CN" w:bidi="ar-SA"/>
        </w:rPr>
        <w:t>。</w:t>
      </w:r>
      <w:r>
        <w:rPr>
          <w:rFonts w:ascii="Times New Roman" w:hAnsi="Times New Roman" w:eastAsia="仿宋_GB2312" w:cs="Times New Roman"/>
          <w:color w:val="000000"/>
          <w:sz w:val="32"/>
          <w:szCs w:val="48"/>
          <w:lang w:val="en-US" w:eastAsia="zh-CN" w:bidi="ar-SA"/>
        </w:rPr>
        <w:t>到2030年，全市应急管理体系和能力现代化建设取得明显进展，大安全大应急框架下的应急指挥机制更加完善，治理模式向事前预防转型取得显著成效，综合防灾减灾救灾体系更加完善，主要自然灾害防范应对能力显著提升，突发事件处置保障能力显著增强，基层应急能力大幅提升，应急管理法治化、科学化、智能化水平大幅提高。</w:t>
      </w:r>
    </w:p>
    <w:p w14:paraId="0AFB4050">
      <w:pPr>
        <w:topLinePunct/>
        <w:adjustRightInd w:val="0"/>
        <w:snapToGrid w:val="0"/>
        <w:spacing w:line="560" w:lineRule="exact"/>
        <w:ind w:firstLine="560" w:firstLineChars="200"/>
        <w:jc w:val="center"/>
        <w:rPr>
          <w:rFonts w:hint="eastAsia" w:ascii="Times New Roman" w:hAnsi="Times New Roman" w:eastAsia="黑体" w:cs="Times New Roman"/>
          <w:color w:val="000000"/>
          <w:kern w:val="0"/>
          <w:sz w:val="28"/>
          <w:szCs w:val="28"/>
        </w:rPr>
      </w:pPr>
      <w:bookmarkStart w:id="12" w:name="_Toc23573"/>
      <w:bookmarkStart w:id="13" w:name="_Toc233228122"/>
      <w:bookmarkStart w:id="14" w:name="_Toc12517"/>
    </w:p>
    <w:p w14:paraId="25013346">
      <w:pPr>
        <w:topLinePunct/>
        <w:adjustRightInd w:val="0"/>
        <w:snapToGrid w:val="0"/>
        <w:spacing w:line="560" w:lineRule="exact"/>
        <w:ind w:firstLine="560" w:firstLineChars="200"/>
        <w:jc w:val="center"/>
        <w:rPr>
          <w:rFonts w:hint="eastAsia" w:ascii="Times New Roman" w:hAnsi="Times New Roman" w:eastAsia="黑体" w:cs="Times New Roman"/>
          <w:color w:val="000000"/>
          <w:kern w:val="0"/>
          <w:sz w:val="28"/>
          <w:szCs w:val="28"/>
        </w:rPr>
      </w:pPr>
    </w:p>
    <w:p w14:paraId="688D98B4">
      <w:pPr>
        <w:pStyle w:val="2"/>
        <w:rPr>
          <w:rFonts w:hint="eastAsia"/>
        </w:rPr>
      </w:pPr>
    </w:p>
    <w:p w14:paraId="132A5E62">
      <w:pPr>
        <w:topLinePunct/>
        <w:adjustRightInd w:val="0"/>
        <w:snapToGrid w:val="0"/>
        <w:spacing w:line="560" w:lineRule="exact"/>
        <w:ind w:firstLine="560" w:firstLineChars="200"/>
        <w:jc w:val="center"/>
        <w:rPr>
          <w:rFonts w:hint="eastAsia" w:ascii="Times New Roman" w:hAnsi="Times New Roman" w:eastAsia="黑体" w:cs="Times New Roman"/>
          <w:color w:val="000000"/>
          <w:kern w:val="0"/>
          <w:sz w:val="28"/>
          <w:szCs w:val="28"/>
        </w:rPr>
      </w:pPr>
      <w:r>
        <w:rPr>
          <w:rFonts w:hint="eastAsia" w:ascii="Times New Roman" w:hAnsi="Times New Roman" w:eastAsia="黑体" w:cs="Times New Roman"/>
          <w:color w:val="000000"/>
          <w:kern w:val="0"/>
          <w:sz w:val="28"/>
          <w:szCs w:val="28"/>
        </w:rPr>
        <w:t>“</w:t>
      </w:r>
      <w:r>
        <w:rPr>
          <w:rFonts w:ascii="Times New Roman" w:hAnsi="Times New Roman" w:eastAsia="黑体" w:cs="Times New Roman"/>
          <w:color w:val="000000"/>
          <w:kern w:val="0"/>
          <w:sz w:val="28"/>
          <w:szCs w:val="28"/>
        </w:rPr>
        <w:t>十五五</w:t>
      </w:r>
      <w:r>
        <w:rPr>
          <w:rFonts w:hint="eastAsia" w:ascii="Times New Roman" w:hAnsi="Times New Roman" w:eastAsia="黑体" w:cs="Times New Roman"/>
          <w:color w:val="000000"/>
          <w:kern w:val="0"/>
          <w:sz w:val="28"/>
          <w:szCs w:val="28"/>
        </w:rPr>
        <w:t>”</w:t>
      </w:r>
      <w:r>
        <w:rPr>
          <w:rFonts w:ascii="Times New Roman" w:hAnsi="Times New Roman" w:eastAsia="黑体" w:cs="Times New Roman"/>
          <w:color w:val="000000"/>
          <w:kern w:val="0"/>
          <w:sz w:val="28"/>
          <w:szCs w:val="28"/>
        </w:rPr>
        <w:t>时期主要指标</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223"/>
        <w:gridCol w:w="1429"/>
      </w:tblGrid>
      <w:tr w14:paraId="292E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11" w:type="pct"/>
            <w:shd w:val="clear" w:color="auto" w:fill="auto"/>
            <w:vAlign w:val="center"/>
          </w:tcPr>
          <w:p w14:paraId="5D148DCA">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lang w:eastAsia="en-US"/>
              </w:rPr>
              <w:t>序号</w:t>
            </w:r>
          </w:p>
        </w:tc>
        <w:tc>
          <w:tcPr>
            <w:tcW w:w="3650" w:type="pct"/>
            <w:shd w:val="clear" w:color="auto" w:fill="auto"/>
            <w:vAlign w:val="center"/>
          </w:tcPr>
          <w:p w14:paraId="7DCE0C92">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lang w:eastAsia="en-US"/>
              </w:rPr>
              <w:t>指标名称</w:t>
            </w:r>
          </w:p>
        </w:tc>
        <w:tc>
          <w:tcPr>
            <w:tcW w:w="838" w:type="pct"/>
            <w:shd w:val="clear" w:color="auto" w:fill="auto"/>
            <w:vAlign w:val="center"/>
          </w:tcPr>
          <w:p w14:paraId="5A768DAC">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lang w:eastAsia="en-US"/>
              </w:rPr>
              <w:t>预期值</w:t>
            </w:r>
          </w:p>
        </w:tc>
      </w:tr>
      <w:tr w14:paraId="39B3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73E8754D">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1</w:t>
            </w:r>
          </w:p>
        </w:tc>
        <w:tc>
          <w:tcPr>
            <w:tcW w:w="3650" w:type="pct"/>
            <w:shd w:val="clear" w:color="auto" w:fill="auto"/>
            <w:vAlign w:val="center"/>
          </w:tcPr>
          <w:p w14:paraId="236AC5CA">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生产安全事故死亡人数</w:t>
            </w:r>
          </w:p>
        </w:tc>
        <w:tc>
          <w:tcPr>
            <w:tcW w:w="838" w:type="pct"/>
            <w:shd w:val="clear" w:color="auto" w:fill="auto"/>
            <w:vAlign w:val="center"/>
          </w:tcPr>
          <w:p w14:paraId="102C733B">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下降15%</w:t>
            </w:r>
          </w:p>
        </w:tc>
      </w:tr>
      <w:tr w14:paraId="3B5B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42DFF0E3">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2</w:t>
            </w:r>
          </w:p>
        </w:tc>
        <w:tc>
          <w:tcPr>
            <w:tcW w:w="3650" w:type="pct"/>
            <w:shd w:val="clear" w:color="auto" w:fill="auto"/>
            <w:vAlign w:val="center"/>
          </w:tcPr>
          <w:p w14:paraId="791F1078">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亿元GDP生产安全事故死亡率</w:t>
            </w:r>
          </w:p>
        </w:tc>
        <w:tc>
          <w:tcPr>
            <w:tcW w:w="838" w:type="pct"/>
            <w:shd w:val="clear" w:color="auto" w:fill="auto"/>
            <w:vAlign w:val="center"/>
          </w:tcPr>
          <w:p w14:paraId="3CC3E10D">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下降33%</w:t>
            </w:r>
          </w:p>
        </w:tc>
      </w:tr>
      <w:tr w14:paraId="0CE0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12617A04">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3</w:t>
            </w:r>
          </w:p>
        </w:tc>
        <w:tc>
          <w:tcPr>
            <w:tcW w:w="3650" w:type="pct"/>
            <w:shd w:val="clear" w:color="auto" w:fill="auto"/>
            <w:vAlign w:val="center"/>
          </w:tcPr>
          <w:p w14:paraId="350DF2D5">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工矿商贸就业人员十万人生产安全事故死亡率</w:t>
            </w:r>
          </w:p>
        </w:tc>
        <w:tc>
          <w:tcPr>
            <w:tcW w:w="838" w:type="pct"/>
            <w:shd w:val="clear" w:color="auto" w:fill="auto"/>
            <w:vAlign w:val="center"/>
          </w:tcPr>
          <w:p w14:paraId="201E2371">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下降15%</w:t>
            </w:r>
          </w:p>
        </w:tc>
      </w:tr>
      <w:tr w14:paraId="4476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7A66587A">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4</w:t>
            </w:r>
          </w:p>
        </w:tc>
        <w:tc>
          <w:tcPr>
            <w:tcW w:w="3650" w:type="pct"/>
            <w:shd w:val="clear" w:color="auto" w:fill="auto"/>
            <w:vAlign w:val="center"/>
          </w:tcPr>
          <w:p w14:paraId="67522D2A">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每百万人口年均因灾死亡率</w:t>
            </w:r>
          </w:p>
        </w:tc>
        <w:tc>
          <w:tcPr>
            <w:tcW w:w="838" w:type="pct"/>
            <w:shd w:val="clear" w:color="auto" w:fill="auto"/>
            <w:vAlign w:val="center"/>
          </w:tcPr>
          <w:p w14:paraId="487203F4">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&lt;0.9</w:t>
            </w:r>
          </w:p>
        </w:tc>
      </w:tr>
      <w:tr w14:paraId="0602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6E9212D4">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5</w:t>
            </w:r>
          </w:p>
        </w:tc>
        <w:tc>
          <w:tcPr>
            <w:tcW w:w="3650" w:type="pct"/>
            <w:shd w:val="clear" w:color="auto" w:fill="auto"/>
            <w:vAlign w:val="center"/>
          </w:tcPr>
          <w:p w14:paraId="7DBED727">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年均每十万人受灾人次</w:t>
            </w:r>
          </w:p>
        </w:tc>
        <w:tc>
          <w:tcPr>
            <w:tcW w:w="838" w:type="pct"/>
            <w:shd w:val="clear" w:color="auto" w:fill="auto"/>
            <w:vAlign w:val="center"/>
          </w:tcPr>
          <w:p w14:paraId="188B758F">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&lt;13000</w:t>
            </w:r>
          </w:p>
        </w:tc>
      </w:tr>
      <w:tr w14:paraId="008B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pct"/>
            <w:shd w:val="clear" w:color="auto" w:fill="auto"/>
            <w:vAlign w:val="center"/>
          </w:tcPr>
          <w:p w14:paraId="14F4EC0D">
            <w:pPr>
              <w:topLinePunct/>
              <w:spacing w:line="240" w:lineRule="auto"/>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6</w:t>
            </w:r>
          </w:p>
        </w:tc>
        <w:tc>
          <w:tcPr>
            <w:tcW w:w="3650" w:type="pct"/>
            <w:shd w:val="clear" w:color="auto" w:fill="auto"/>
            <w:vAlign w:val="center"/>
          </w:tcPr>
          <w:p w14:paraId="26767AA9">
            <w:pPr>
              <w:keepNext w:val="0"/>
              <w:keepLines w:val="0"/>
              <w:pageBreakBefore w:val="0"/>
              <w:widowControl w:val="0"/>
              <w:kinsoku/>
              <w:wordWrap/>
              <w:overflowPunct/>
              <w:topLinePunct/>
              <w:autoSpaceDE/>
              <w:autoSpaceDN/>
              <w:bidi w:val="0"/>
              <w:adjustRightInd w:val="0"/>
              <w:snapToGrid w:val="0"/>
              <w:spacing w:before="126" w:beforeLines="40" w:after="126" w:afterLines="40" w:line="240" w:lineRule="auto"/>
              <w:ind w:firstLine="0" w:firstLineChars="0"/>
              <w:jc w:val="center"/>
              <w:textAlignment w:val="auto"/>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年均因自然灾害直接经济损失占全市地区生产总值比例</w:t>
            </w:r>
          </w:p>
        </w:tc>
        <w:tc>
          <w:tcPr>
            <w:tcW w:w="838" w:type="pct"/>
            <w:shd w:val="clear" w:color="auto" w:fill="auto"/>
            <w:vAlign w:val="center"/>
          </w:tcPr>
          <w:p w14:paraId="118CCEAF">
            <w:pPr>
              <w:topLinePunct/>
              <w:spacing w:line="560" w:lineRule="exact"/>
              <w:ind w:firstLine="0" w:firstLineChars="0"/>
              <w:jc w:val="center"/>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8"/>
                <w:szCs w:val="28"/>
              </w:rPr>
              <w:t>&lt;0.8%</w:t>
            </w:r>
          </w:p>
        </w:tc>
      </w:tr>
    </w:tbl>
    <w:p w14:paraId="071E30CA">
      <w:pPr>
        <w:keepNext w:val="0"/>
        <w:keepLines w:val="0"/>
        <w:widowControl w:val="0"/>
        <w:topLinePunct/>
        <w:autoSpaceDE w:val="0"/>
        <w:adjustRightInd w:val="0"/>
        <w:snapToGrid w:val="0"/>
        <w:spacing w:before="0" w:beforeLines="0" w:after="0" w:afterLines="0" w:line="560" w:lineRule="exact"/>
        <w:ind w:firstLine="0" w:firstLineChars="0"/>
        <w:jc w:val="both"/>
        <w:outlineLvl w:val="0"/>
        <w:rPr>
          <w:rFonts w:ascii="Times New Roman" w:hAnsi="Times New Roman" w:eastAsia="黑体" w:cs="Times New Roman"/>
          <w:color w:val="000000"/>
          <w:sz w:val="32"/>
          <w:szCs w:val="48"/>
          <w:lang w:val="en-US" w:eastAsia="zh-CN" w:bidi="ar-SA"/>
        </w:rPr>
      </w:pPr>
    </w:p>
    <w:p w14:paraId="705F71F6">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r>
        <w:rPr>
          <w:rFonts w:ascii="Times New Roman" w:hAnsi="Times New Roman" w:eastAsia="黑体" w:cs="Times New Roman"/>
          <w:color w:val="000000"/>
          <w:sz w:val="32"/>
          <w:szCs w:val="48"/>
          <w:lang w:val="en-US" w:eastAsia="zh-CN" w:bidi="ar-SA"/>
        </w:rPr>
        <w:t>二、完善大安全大应急框架下应急指挥机制</w:t>
      </w:r>
      <w:bookmarkEnd w:id="12"/>
      <w:bookmarkEnd w:id="13"/>
      <w:bookmarkEnd w:id="14"/>
    </w:p>
    <w:p w14:paraId="00EA053A">
      <w:pPr>
        <w:topLinePunct/>
        <w:spacing w:line="560" w:lineRule="exact"/>
        <w:ind w:firstLine="640" w:firstLineChars="200"/>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立足大安全大应急框架</w:t>
      </w:r>
      <w:r>
        <w:rPr>
          <w:rFonts w:ascii="Times New Roman" w:hAnsi="Times New Roman" w:eastAsia="仿宋_GB2312" w:cs="Times New Roman"/>
          <w:color w:val="auto"/>
          <w:kern w:val="0"/>
          <w:sz w:val="32"/>
          <w:szCs w:val="32"/>
          <w:highlight w:val="none"/>
        </w:rPr>
        <w:t>，健全应急指挥和责任体系，</w:t>
      </w:r>
      <w:r>
        <w:rPr>
          <w:rFonts w:ascii="Times New Roman" w:hAnsi="Times New Roman" w:eastAsia="仿宋_GB2312" w:cs="Times New Roman"/>
          <w:color w:val="000000"/>
          <w:kern w:val="0"/>
          <w:sz w:val="32"/>
          <w:szCs w:val="32"/>
          <w:highlight w:val="none"/>
        </w:rPr>
        <w:t>强化跨部门、跨区域、跨灾种协同，优化应急指挥体制机制，全面提升应急指挥质效。</w:t>
      </w:r>
    </w:p>
    <w:p w14:paraId="1FD2BEAD">
      <w:pPr>
        <w:keepNext w:val="0"/>
        <w:keepLines w:val="0"/>
        <w:widowControl w:val="0"/>
        <w:numPr>
          <w:ilvl w:val="255"/>
          <w:numId w:val="0"/>
        </w:numPr>
        <w:topLinePunct/>
        <w:adjustRightInd w:val="0"/>
        <w:snapToGrid w:val="0"/>
        <w:spacing w:line="560" w:lineRule="exact"/>
        <w:ind w:firstLine="640" w:firstLineChars="200"/>
        <w:jc w:val="both"/>
        <w:outlineLvl w:val="1"/>
        <w:rPr>
          <w:rFonts w:ascii="Times New Roman" w:hAnsi="Times New Roman" w:eastAsia="楷体_GB2312" w:cs="Times New Roman"/>
          <w:color w:val="000000"/>
          <w:sz w:val="32"/>
          <w:szCs w:val="32"/>
          <w:lang w:val="en-US" w:eastAsia="zh-CN" w:bidi="ar-SA"/>
        </w:rPr>
      </w:pPr>
      <w:bookmarkStart w:id="15" w:name="_Toc12345"/>
      <w:bookmarkStart w:id="16" w:name="_Toc233228123"/>
      <w:r>
        <w:rPr>
          <w:rFonts w:ascii="Times New Roman" w:hAnsi="Times New Roman" w:eastAsia="楷体_GB2312" w:cs="Times New Roman"/>
          <w:color w:val="000000"/>
          <w:sz w:val="32"/>
          <w:szCs w:val="32"/>
          <w:lang w:val="en-US" w:eastAsia="zh-CN" w:bidi="ar-SA"/>
        </w:rPr>
        <w:t>（一）建设权威高效应急指挥部体系</w:t>
      </w:r>
      <w:bookmarkEnd w:id="15"/>
      <w:bookmarkEnd w:id="16"/>
      <w:r>
        <w:rPr>
          <w:rFonts w:ascii="Times New Roman" w:hAnsi="Times New Roman" w:eastAsia="楷体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加快推进</w:t>
      </w:r>
      <w:r>
        <w:rPr>
          <w:rFonts w:ascii="Times New Roman" w:hAnsi="Times New Roman" w:eastAsia="仿宋_GB2312" w:cs="Times New Roman"/>
          <w:color w:val="000000"/>
          <w:sz w:val="32"/>
          <w:szCs w:val="32"/>
          <w:lang w:val="en-US" w:eastAsia="zh-CN" w:bidi="ar-SA"/>
        </w:rPr>
        <w:t>应急指挥部标准化建设，推动向专业化、精细化、实战化转型。健全完善应急指挥部与议事协调机构、专项指挥部、专业委员会、驻</w:t>
      </w:r>
      <w:r>
        <w:rPr>
          <w:rFonts w:hint="eastAsia" w:ascii="Times New Roman" w:hAnsi="Times New Roman" w:eastAsia="仿宋_GB2312" w:cs="Times New Roman"/>
          <w:color w:val="000000"/>
          <w:sz w:val="32"/>
          <w:szCs w:val="32"/>
          <w:lang w:val="en-US" w:eastAsia="zh-CN" w:bidi="ar-SA"/>
        </w:rPr>
        <w:t>招</w:t>
      </w:r>
      <w:r>
        <w:rPr>
          <w:rFonts w:ascii="Times New Roman" w:hAnsi="Times New Roman" w:eastAsia="仿宋_GB2312" w:cs="Times New Roman"/>
          <w:color w:val="000000"/>
          <w:sz w:val="32"/>
          <w:szCs w:val="32"/>
          <w:lang w:val="en-US" w:eastAsia="zh-CN" w:bidi="ar-SA"/>
        </w:rPr>
        <w:t>部队及其他救援力量的职责定位，健全常态化会商与应急联动机制。</w:t>
      </w:r>
      <w:r>
        <w:rPr>
          <w:rFonts w:ascii="Times New Roman" w:hAnsi="Times New Roman" w:eastAsia="仿宋_GB2312" w:cs="Times New Roman"/>
          <w:color w:val="auto"/>
          <w:sz w:val="32"/>
          <w:szCs w:val="32"/>
          <w:lang w:val="en-US" w:eastAsia="zh-CN" w:bidi="ar-SA"/>
        </w:rPr>
        <w:t>强化现场指挥授</w:t>
      </w:r>
      <w:r>
        <w:rPr>
          <w:rFonts w:ascii="Times New Roman" w:hAnsi="Times New Roman" w:eastAsia="仿宋_GB2312" w:cs="Times New Roman"/>
          <w:color w:val="000000"/>
          <w:sz w:val="32"/>
          <w:szCs w:val="32"/>
          <w:lang w:val="en-US" w:eastAsia="zh-CN" w:bidi="ar-SA"/>
        </w:rPr>
        <w:t>权与极端条件下决策能力，构建统一指挥、反应灵敏、上下联动的应急指挥体系。</w:t>
      </w:r>
      <w:bookmarkStart w:id="17" w:name="_Toc2942"/>
      <w:bookmarkStart w:id="18" w:name="_Toc233228124"/>
      <w:bookmarkStart w:id="19" w:name="_Toc25746"/>
    </w:p>
    <w:p w14:paraId="474B535C">
      <w:pPr>
        <w:keepNext w:val="0"/>
        <w:keepLines w:val="0"/>
        <w:widowControl w:val="0"/>
        <w:numPr>
          <w:ilvl w:val="255"/>
          <w:numId w:val="0"/>
        </w:numPr>
        <w:topLinePunct/>
        <w:adjustRightInd w:val="0"/>
        <w:snapToGrid w:val="0"/>
        <w:spacing w:line="560" w:lineRule="exact"/>
        <w:ind w:firstLine="640" w:firstLineChars="200"/>
        <w:jc w:val="both"/>
        <w:outlineLvl w:val="1"/>
        <w:rPr>
          <w:rFonts w:ascii="Times New Roman" w:hAnsi="Times New Roman" w:eastAsia="楷体_GB2312" w:cs="Times New Roman"/>
          <w:color w:val="000000"/>
          <w:sz w:val="32"/>
          <w:szCs w:val="32"/>
          <w:lang w:val="en-US" w:eastAsia="zh-CN" w:bidi="ar-SA"/>
        </w:rPr>
      </w:pPr>
      <w:r>
        <w:rPr>
          <w:rFonts w:ascii="Times New Roman" w:hAnsi="Times New Roman" w:eastAsia="楷体_GB2312" w:cs="Times New Roman"/>
          <w:color w:val="000000"/>
          <w:sz w:val="32"/>
          <w:szCs w:val="32"/>
          <w:lang w:val="en-US" w:eastAsia="zh-CN" w:bidi="ar-SA"/>
        </w:rPr>
        <w:t>（二）健全应急指挥协同联动机制</w:t>
      </w:r>
      <w:bookmarkEnd w:id="17"/>
      <w:bookmarkEnd w:id="18"/>
      <w:bookmarkEnd w:id="19"/>
      <w:r>
        <w:rPr>
          <w:rFonts w:ascii="Times New Roman" w:hAnsi="Times New Roman" w:eastAsia="楷体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深化</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海陆空</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一体化应急联动，强化应急、消防、交通运输、</w:t>
      </w:r>
      <w:r>
        <w:rPr>
          <w:rFonts w:hint="eastAsia" w:ascii="Times New Roman" w:hAnsi="Times New Roman" w:eastAsia="仿宋_GB2312" w:cs="Times New Roman"/>
          <w:color w:val="000000"/>
          <w:sz w:val="32"/>
          <w:szCs w:val="32"/>
          <w:lang w:val="en-US" w:eastAsia="zh-CN" w:bidi="ar-SA"/>
        </w:rPr>
        <w:t>自然资源</w:t>
      </w:r>
      <w:r>
        <w:rPr>
          <w:rFonts w:ascii="Times New Roman" w:hAnsi="Times New Roman" w:eastAsia="仿宋_GB2312" w:cs="Times New Roman"/>
          <w:color w:val="000000"/>
          <w:sz w:val="32"/>
          <w:szCs w:val="32"/>
          <w:lang w:val="en-US" w:eastAsia="zh-CN" w:bidi="ar-SA"/>
        </w:rPr>
        <w:t>等部门的协同能力，完善涉海应急响应流程。深化部门间信息共享，实现风险监测、预警信息、应急资源等数据的互联互通与闭环管理。重点时段组织应急、</w:t>
      </w:r>
      <w:r>
        <w:rPr>
          <w:rFonts w:hint="eastAsia" w:ascii="Times New Roman" w:hAnsi="Times New Roman" w:eastAsia="仿宋_GB2312" w:cs="Times New Roman"/>
          <w:color w:val="000000"/>
          <w:sz w:val="32"/>
          <w:szCs w:val="32"/>
          <w:lang w:val="en-US" w:eastAsia="zh-CN" w:bidi="ar-SA"/>
        </w:rPr>
        <w:t>水务</w:t>
      </w:r>
      <w:r>
        <w:rPr>
          <w:rFonts w:ascii="Times New Roman" w:hAnsi="Times New Roman" w:eastAsia="仿宋_GB2312" w:cs="Times New Roman"/>
          <w:color w:val="000000"/>
          <w:sz w:val="32"/>
          <w:szCs w:val="32"/>
          <w:lang w:val="en-US" w:eastAsia="zh-CN" w:bidi="ar-SA"/>
        </w:rPr>
        <w:t>、林业、消防、气象等部门联合值守会商。推动建立重点区域联防联控机制，探索签订跨区域应急互助协议。加强政企军地协同，将重点企业专业救援队伍及特殊装备纳入全市统一调度。</w:t>
      </w:r>
      <w:bookmarkStart w:id="20" w:name="_Toc4331"/>
      <w:bookmarkStart w:id="21" w:name="_Toc26597"/>
      <w:bookmarkStart w:id="22" w:name="_Toc233228125"/>
    </w:p>
    <w:p w14:paraId="090AF7FF">
      <w:pPr>
        <w:keepNext w:val="0"/>
        <w:keepLines w:val="0"/>
        <w:widowControl w:val="0"/>
        <w:numPr>
          <w:ilvl w:val="255"/>
          <w:numId w:val="0"/>
        </w:numPr>
        <w:topLinePunct/>
        <w:adjustRightInd w:val="0"/>
        <w:snapToGrid w:val="0"/>
        <w:spacing w:line="560" w:lineRule="exact"/>
        <w:ind w:firstLine="640" w:firstLineChars="200"/>
        <w:jc w:val="both"/>
        <w:outlineLvl w:val="1"/>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000000"/>
          <w:sz w:val="32"/>
          <w:szCs w:val="32"/>
          <w:lang w:val="en-US" w:eastAsia="zh-CN" w:bidi="ar-SA"/>
        </w:rPr>
        <w:t>（三）规范信息报送发布</w:t>
      </w:r>
      <w:bookmarkEnd w:id="20"/>
      <w:bookmarkEnd w:id="21"/>
      <w:bookmarkEnd w:id="22"/>
      <w:r>
        <w:rPr>
          <w:rFonts w:ascii="Times New Roman" w:hAnsi="Times New Roman" w:eastAsia="楷体_GB2312" w:cs="Times New Roman"/>
          <w:color w:val="000000"/>
          <w:sz w:val="32"/>
          <w:szCs w:val="32"/>
          <w:lang w:val="en-US" w:eastAsia="zh-CN" w:bidi="ar-SA"/>
        </w:rPr>
        <w:t>。</w:t>
      </w:r>
      <w:r>
        <w:rPr>
          <w:rFonts w:ascii="Times New Roman" w:hAnsi="Times New Roman" w:eastAsia="仿宋_GB2312" w:cs="Times New Roman"/>
          <w:color w:val="auto"/>
          <w:sz w:val="32"/>
          <w:szCs w:val="32"/>
          <w:lang w:val="en-US" w:eastAsia="zh-CN" w:bidi="ar-SA"/>
        </w:rPr>
        <w:t>落实事故灾害信息报告制度，拓宽信息获取渠道，确保重特大灾害事故信息按规定时限上报。压实企业主体责任，严格落实突发事件现场信息直报机制，强化核心要素采集与音视频实时回传。健全灾害事故信息获取、研判、核报、复盘等机制，优化预警信息发布管理，确保及时准确传达到受影响区域和责任人。</w:t>
      </w:r>
      <w:bookmarkStart w:id="23" w:name="_Toc23709"/>
      <w:bookmarkStart w:id="24" w:name="_Toc233228126"/>
      <w:bookmarkStart w:id="25" w:name="_Toc23065"/>
    </w:p>
    <w:p w14:paraId="086E4894">
      <w:pPr>
        <w:keepNext w:val="0"/>
        <w:keepLines w:val="0"/>
        <w:widowControl w:val="0"/>
        <w:numPr>
          <w:ilvl w:val="255"/>
          <w:numId w:val="0"/>
        </w:numPr>
        <w:topLinePunct/>
        <w:adjustRightInd w:val="0"/>
        <w:snapToGrid w:val="0"/>
        <w:spacing w:line="560" w:lineRule="exact"/>
        <w:ind w:firstLine="640" w:firstLineChars="200"/>
        <w:jc w:val="both"/>
        <w:outlineLvl w:val="1"/>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000000"/>
          <w:sz w:val="32"/>
          <w:szCs w:val="32"/>
          <w:lang w:val="en-US" w:eastAsia="zh-CN" w:bidi="ar-SA"/>
        </w:rPr>
        <w:t>（四）</w:t>
      </w:r>
      <w:r>
        <w:rPr>
          <w:rFonts w:ascii="Times New Roman" w:hAnsi="Times New Roman" w:eastAsia="楷体_GB2312" w:cs="Times New Roman"/>
          <w:color w:val="auto"/>
          <w:sz w:val="32"/>
          <w:szCs w:val="32"/>
          <w:lang w:val="en-US" w:eastAsia="zh-CN" w:bidi="ar-SA"/>
        </w:rPr>
        <w:t>提升应急指挥辅助决策能力</w:t>
      </w:r>
      <w:bookmarkEnd w:id="23"/>
      <w:bookmarkEnd w:id="24"/>
      <w:bookmarkEnd w:id="25"/>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深化应急指挥</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一张图</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建设，强化跨部门、跨平台数据对接与业务协同，实现风险隐患、救援力量、物资装备等信息动态汇聚。积极探索人工智能、云计算等新技术应用，强化会商研判和应急指挥辅助决策支撑。</w:t>
      </w:r>
      <w:r>
        <w:rPr>
          <w:rFonts w:hint="eastAsia" w:ascii="Times New Roman" w:hAnsi="Times New Roman" w:eastAsia="仿宋_GB2312" w:cs="Times New Roman"/>
          <w:color w:val="auto"/>
          <w:sz w:val="32"/>
          <w:szCs w:val="32"/>
          <w:lang w:val="en-US" w:eastAsia="zh-CN" w:bidi="ar-SA"/>
        </w:rPr>
        <w:t>加强应急指挥智库建设，充实海洋、化工、核电、地质、地震等领域专家力量，完善专家参与会商、研判和决策支持机制</w:t>
      </w:r>
      <w:r>
        <w:rPr>
          <w:rFonts w:ascii="Times New Roman" w:hAnsi="Times New Roman" w:eastAsia="仿宋_GB2312" w:cs="Times New Roman"/>
          <w:color w:val="auto"/>
          <w:sz w:val="32"/>
          <w:szCs w:val="32"/>
          <w:lang w:val="en-US" w:eastAsia="zh-CN" w:bidi="ar-SA"/>
        </w:rPr>
        <w:t>。</w:t>
      </w:r>
      <w:bookmarkStart w:id="26" w:name="_Toc4083"/>
      <w:bookmarkStart w:id="27" w:name="_Toc233228127"/>
      <w:bookmarkStart w:id="28" w:name="_Toc16515"/>
    </w:p>
    <w:p w14:paraId="7B3FF592">
      <w:pPr>
        <w:keepNext w:val="0"/>
        <w:keepLines w:val="0"/>
        <w:widowControl w:val="0"/>
        <w:numPr>
          <w:ilvl w:val="255"/>
          <w:numId w:val="0"/>
        </w:numPr>
        <w:topLinePunct/>
        <w:adjustRightInd w:val="0"/>
        <w:snapToGrid w:val="0"/>
        <w:spacing w:line="560" w:lineRule="exact"/>
        <w:ind w:firstLine="640" w:firstLineChars="200"/>
        <w:jc w:val="both"/>
        <w:outlineLvl w:val="1"/>
        <w:rPr>
          <w:rFonts w:ascii="Times New Roman" w:hAnsi="Times New Roman" w:eastAsia="楷体_GB2312" w:cs="Times New Roman"/>
          <w:color w:val="000000"/>
          <w:sz w:val="32"/>
          <w:szCs w:val="32"/>
          <w:lang w:val="en-US" w:eastAsia="zh-CN" w:bidi="ar-SA"/>
        </w:rPr>
      </w:pPr>
      <w:r>
        <w:rPr>
          <w:rFonts w:ascii="Times New Roman" w:hAnsi="Times New Roman" w:eastAsia="楷体_GB2312" w:cs="Times New Roman"/>
          <w:color w:val="000000"/>
          <w:sz w:val="32"/>
          <w:szCs w:val="32"/>
          <w:lang w:val="en-US" w:eastAsia="zh-CN" w:bidi="ar-SA"/>
        </w:rPr>
        <w:t>（五）强化应急指挥综合保障</w:t>
      </w:r>
      <w:bookmarkEnd w:id="26"/>
      <w:bookmarkEnd w:id="27"/>
      <w:bookmarkEnd w:id="28"/>
      <w:r>
        <w:rPr>
          <w:rFonts w:ascii="Times New Roman" w:hAnsi="Times New Roman" w:eastAsia="楷体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构建以公用通信网络为主、专用应急通信网络为辅、卫星和机动通信为备份的</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空天地海</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cs="Times New Roman"/>
          <w:color w:val="000000"/>
          <w:sz w:val="32"/>
          <w:szCs w:val="32"/>
          <w:lang w:val="en-US" w:eastAsia="zh-CN" w:bidi="ar-SA"/>
        </w:rPr>
        <w:t>一体化应急通信系统。推动370MHz窄带无线通信网补点扩容，强化复杂地形和极端条件下的通信覆盖。</w:t>
      </w:r>
      <w:r>
        <w:rPr>
          <w:rFonts w:hint="eastAsia" w:ascii="Times New Roman" w:hAnsi="Times New Roman" w:eastAsia="仿宋_GB2312" w:cs="Times New Roman"/>
          <w:color w:val="000000"/>
          <w:sz w:val="32"/>
          <w:szCs w:val="32"/>
          <w:lang w:val="en-US" w:eastAsia="zh-CN" w:bidi="ar-SA"/>
        </w:rPr>
        <w:t>加强前突力量建设，为各级指挥机构及现场指挥部、工作队配强公网通信、卫星传输、单兵图传、便携基站等关键装备。</w:t>
      </w:r>
      <w:r>
        <w:rPr>
          <w:rFonts w:ascii="Times New Roman" w:hAnsi="Times New Roman" w:eastAsia="仿宋_GB2312" w:cs="Times New Roman"/>
          <w:color w:val="000000"/>
          <w:sz w:val="32"/>
          <w:szCs w:val="32"/>
          <w:lang w:val="en-US" w:eastAsia="zh-CN" w:bidi="ar-SA"/>
        </w:rPr>
        <w:t>推进现场指挥部标准化、模块化建设，提升快速开设与持续运行保障能力。</w:t>
      </w:r>
    </w:p>
    <w:p w14:paraId="505518C0">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29" w:name="_Toc21585"/>
      <w:bookmarkStart w:id="30" w:name="_Toc233228128"/>
      <w:r>
        <w:rPr>
          <w:rFonts w:ascii="Times New Roman" w:hAnsi="Times New Roman" w:eastAsia="黑体" w:cs="Times New Roman"/>
          <w:color w:val="000000"/>
          <w:sz w:val="32"/>
          <w:szCs w:val="48"/>
          <w:lang w:val="en-US" w:eastAsia="zh-CN" w:bidi="ar-SA"/>
        </w:rPr>
        <w:t>三、</w:t>
      </w:r>
      <w:bookmarkEnd w:id="29"/>
      <w:r>
        <w:rPr>
          <w:rFonts w:ascii="Times New Roman" w:hAnsi="Times New Roman" w:eastAsia="黑体" w:cs="Times New Roman"/>
          <w:color w:val="000000"/>
          <w:sz w:val="32"/>
          <w:szCs w:val="48"/>
          <w:lang w:val="en-US" w:eastAsia="zh-CN" w:bidi="ar-SA"/>
        </w:rPr>
        <w:t>深化安全生产治本攻坚</w:t>
      </w:r>
      <w:bookmarkEnd w:id="30"/>
    </w:p>
    <w:p w14:paraId="1AD16DFA">
      <w:pPr>
        <w:topLinePunct/>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坚持关口前移、系统治理，强化源头风险管控能力和风险隐患排查治理，推动治理模式向事前预防转型，持续提升本质安全水平。</w:t>
      </w:r>
      <w:bookmarkStart w:id="31" w:name="_Toc233228129"/>
    </w:p>
    <w:p w14:paraId="3E642DED">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（一）</w:t>
      </w:r>
      <w:r>
        <w:rPr>
          <w:rFonts w:ascii="Times New Roman" w:hAnsi="Times New Roman" w:eastAsia="楷体_GB2312" w:cs="Times New Roman"/>
          <w:color w:val="auto"/>
          <w:kern w:val="0"/>
          <w:sz w:val="32"/>
          <w:szCs w:val="32"/>
        </w:rPr>
        <w:t>完善安全生产责任体系</w:t>
      </w:r>
      <w:bookmarkEnd w:id="31"/>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推行地方党政领导安全生产履责述职和</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第一责任人</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职责落实报告等制度，</w:t>
      </w:r>
      <w:r>
        <w:rPr>
          <w:rFonts w:hint="eastAsia" w:ascii="Times New Roman" w:hAnsi="Times New Roman" w:eastAsia="仿宋_GB2312" w:cs="Times New Roman"/>
          <w:color w:val="auto"/>
          <w:kern w:val="0"/>
          <w:sz w:val="32"/>
          <w:szCs w:val="32"/>
          <w:lang w:val="en-US" w:eastAsia="zh-CN"/>
        </w:rPr>
        <w:t>将</w:t>
      </w:r>
      <w:r>
        <w:rPr>
          <w:rFonts w:ascii="Times New Roman" w:hAnsi="Times New Roman" w:eastAsia="仿宋_GB2312" w:cs="Times New Roman"/>
          <w:color w:val="auto"/>
          <w:kern w:val="0"/>
          <w:sz w:val="32"/>
          <w:szCs w:val="32"/>
        </w:rPr>
        <w:t>安全生产工作纳入高质量发展年度考核指标体系，实施安全生产</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一票否决</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制。健全市场经营主体动态排查与责任认定机制，完善新产业、新业态监管职责动态调整机制，明确行业安全生产主管部门与直接监管责任部门。运用综合手段督促企业自觉落实主体责任。完善安全生产巡查、警示、督办、约谈等制度，建立安全风险隐患排查整治责任倒查机制。</w:t>
      </w:r>
      <w:bookmarkStart w:id="32" w:name="_Toc233228130"/>
    </w:p>
    <w:p w14:paraId="3502F2BF">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（二）强化安全生产源头管控</w:t>
      </w:r>
      <w:bookmarkEnd w:id="32"/>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科学设定重点行业安全准入条件。</w:t>
      </w:r>
      <w:r>
        <w:rPr>
          <w:rFonts w:hint="eastAsia" w:ascii="Times New Roman" w:hAnsi="Times New Roman" w:eastAsia="仿宋_GB2312" w:cs="Times New Roman"/>
          <w:color w:val="auto"/>
          <w:kern w:val="0"/>
          <w:sz w:val="32"/>
          <w:szCs w:val="32"/>
          <w:lang w:val="en-US" w:eastAsia="zh-CN"/>
        </w:rPr>
        <w:t>严格</w:t>
      </w:r>
      <w:r>
        <w:rPr>
          <w:rFonts w:ascii="Times New Roman" w:hAnsi="Times New Roman" w:eastAsia="仿宋_GB2312" w:cs="Times New Roman"/>
          <w:color w:val="auto"/>
          <w:kern w:val="0"/>
          <w:sz w:val="32"/>
          <w:szCs w:val="32"/>
        </w:rPr>
        <w:t>执行危险化学品</w:t>
      </w:r>
      <w:r>
        <w:rPr>
          <w:rFonts w:hint="eastAsia" w:ascii="Times New Roman" w:hAnsi="Times New Roman" w:eastAsia="仿宋_GB2312" w:cs="Times New Roman"/>
          <w:color w:val="auto"/>
          <w:kern w:val="0"/>
          <w:sz w:val="32"/>
          <w:szCs w:val="32"/>
          <w:lang w:val="en-US" w:eastAsia="zh-CN"/>
        </w:rPr>
        <w:t>建设项目</w:t>
      </w:r>
      <w:r>
        <w:rPr>
          <w:rFonts w:ascii="Times New Roman" w:hAnsi="Times New Roman" w:eastAsia="仿宋_GB2312" w:cs="Times New Roman"/>
          <w:color w:val="auto"/>
          <w:kern w:val="0"/>
          <w:sz w:val="32"/>
          <w:szCs w:val="32"/>
        </w:rPr>
        <w:t>安全审查，严控高风险化工项目落地。严格落实非煤矿山最小开采规模和最低服务年限标准。</w:t>
      </w:r>
      <w:r>
        <w:rPr>
          <w:rFonts w:hint="eastAsia" w:ascii="Times New Roman" w:hAnsi="Times New Roman" w:eastAsia="仿宋_GB2312" w:cs="Times New Roman"/>
          <w:color w:val="auto"/>
          <w:kern w:val="0"/>
          <w:sz w:val="32"/>
          <w:szCs w:val="32"/>
        </w:rPr>
        <w:t>严格落实工贸企业安全生产“三同时”规定，从严把关涉及金属冶炼等高风险项目</w:t>
      </w:r>
      <w:r>
        <w:rPr>
          <w:rFonts w:ascii="Times New Roman" w:hAnsi="Times New Roman" w:eastAsia="仿宋_GB2312" w:cs="Times New Roman"/>
          <w:color w:val="auto"/>
          <w:kern w:val="0"/>
          <w:sz w:val="32"/>
          <w:szCs w:val="32"/>
        </w:rPr>
        <w:t>。统筹重大项目规划选址，开展区域安全风险容量评估。依法依规推动符合淘汰要求的产能和装备有序退出市场，建立健全企业退出机制。</w:t>
      </w:r>
      <w:bookmarkStart w:id="33" w:name="_Toc233228131"/>
    </w:p>
    <w:p w14:paraId="405EF989">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（三）深入推进隐患排查治理</w:t>
      </w:r>
      <w:bookmarkEnd w:id="33"/>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严格落实相关法规标准，推动风险分级管控和隐患排查治理双重预防机制与日常管理体系深度融合。健全企业隐患常态化闭环管理机制，确保重大隐患动态清零。构建企业全面自查、属地网格化排查、部门精准指导与领导干部督导相结合的排查治理格局，在危险化学品、矿山、涉爆粉尘等重点领域推广智能化监测巡检手段。组织行业标杆企业对安全生产基础薄弱的中小微企业</w:t>
      </w:r>
      <w:r>
        <w:rPr>
          <w:rFonts w:hint="eastAsia" w:ascii="Times New Roman" w:hAnsi="Times New Roman" w:eastAsia="仿宋_GB2312" w:cs="Times New Roman"/>
          <w:color w:val="auto"/>
          <w:kern w:val="0"/>
          <w:sz w:val="32"/>
          <w:szCs w:val="32"/>
          <w:lang w:val="en-US" w:eastAsia="zh-CN"/>
        </w:rPr>
        <w:t>分级分批</w:t>
      </w:r>
      <w:r>
        <w:rPr>
          <w:rFonts w:ascii="Times New Roman" w:hAnsi="Times New Roman" w:eastAsia="仿宋_GB2312" w:cs="Times New Roman"/>
          <w:color w:val="auto"/>
          <w:kern w:val="0"/>
          <w:sz w:val="32"/>
          <w:szCs w:val="32"/>
        </w:rPr>
        <w:t>开展诊断式帮扶</w:t>
      </w:r>
      <w:r>
        <w:rPr>
          <w:rFonts w:hint="eastAsia" w:ascii="Times New Roman" w:hAnsi="Times New Roman" w:eastAsia="仿宋_GB2312" w:cs="Times New Roman"/>
          <w:color w:val="auto"/>
          <w:kern w:val="0"/>
          <w:sz w:val="32"/>
          <w:szCs w:val="32"/>
          <w:lang w:val="en-US" w:eastAsia="zh-CN"/>
        </w:rPr>
        <w:t>指导</w:t>
      </w:r>
      <w:r>
        <w:rPr>
          <w:rFonts w:ascii="Times New Roman" w:hAnsi="Times New Roman" w:eastAsia="仿宋_GB2312" w:cs="Times New Roman"/>
          <w:color w:val="auto"/>
          <w:kern w:val="0"/>
          <w:sz w:val="32"/>
          <w:szCs w:val="32"/>
        </w:rPr>
        <w:t>。</w:t>
      </w:r>
      <w:bookmarkStart w:id="34" w:name="_Toc233228132"/>
    </w:p>
    <w:p w14:paraId="3DDAACEA">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（四）有效防控安全风险</w:t>
      </w:r>
      <w:bookmarkEnd w:id="34"/>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健全危险化学品、矿山、工贸等领域建设项目全生命周期安全风险审查机制。细化安全设施</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三同时</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审查，优化安全生产许可程序。深入开展危化品重大危险源、高危细分</w:t>
      </w:r>
      <w:r>
        <w:rPr>
          <w:rFonts w:hint="eastAsia" w:ascii="Times New Roman" w:hAnsi="Times New Roman" w:eastAsia="仿宋_GB2312" w:cs="Times New Roman"/>
          <w:color w:val="auto"/>
          <w:kern w:val="0"/>
          <w:sz w:val="32"/>
          <w:szCs w:val="32"/>
          <w:lang w:val="en-US" w:eastAsia="zh-CN"/>
        </w:rPr>
        <w:t>领域</w:t>
      </w:r>
      <w:r>
        <w:rPr>
          <w:rFonts w:ascii="Times New Roman" w:hAnsi="Times New Roman" w:eastAsia="仿宋_GB2312" w:cs="Times New Roman"/>
          <w:color w:val="auto"/>
          <w:kern w:val="0"/>
          <w:sz w:val="32"/>
          <w:szCs w:val="32"/>
        </w:rPr>
        <w:t>及油气储存</w:t>
      </w:r>
      <w:r>
        <w:rPr>
          <w:rFonts w:hint="eastAsia" w:ascii="Times New Roman" w:hAnsi="Times New Roman" w:eastAsia="仿宋_GB2312" w:cs="Times New Roman"/>
          <w:color w:val="auto"/>
          <w:kern w:val="0"/>
          <w:sz w:val="32"/>
          <w:szCs w:val="32"/>
          <w:lang w:val="en-US" w:eastAsia="zh-CN"/>
        </w:rPr>
        <w:t>企业安全风险评估</w:t>
      </w:r>
      <w:r>
        <w:rPr>
          <w:rFonts w:ascii="Times New Roman" w:hAnsi="Times New Roman" w:eastAsia="仿宋_GB2312" w:cs="Times New Roman"/>
          <w:color w:val="auto"/>
          <w:kern w:val="0"/>
          <w:sz w:val="32"/>
          <w:szCs w:val="32"/>
        </w:rPr>
        <w:t>，严格论证国内首次使用工艺</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设备的安全可靠性。聚焦重点行业领域传统风险和新兴产业、未来产业新生风险，</w:t>
      </w:r>
      <w:r>
        <w:rPr>
          <w:rFonts w:hint="eastAsia" w:ascii="Times New Roman" w:hAnsi="Times New Roman" w:eastAsia="仿宋_GB2312" w:cs="Times New Roman"/>
          <w:color w:val="auto"/>
          <w:kern w:val="0"/>
          <w:sz w:val="32"/>
          <w:szCs w:val="32"/>
          <w:lang w:val="en-US" w:eastAsia="zh-CN"/>
        </w:rPr>
        <w:t>推动</w:t>
      </w:r>
      <w:r>
        <w:rPr>
          <w:rFonts w:ascii="Times New Roman" w:hAnsi="Times New Roman" w:eastAsia="仿宋_GB2312" w:cs="Times New Roman"/>
          <w:color w:val="auto"/>
          <w:kern w:val="0"/>
          <w:sz w:val="32"/>
          <w:szCs w:val="32"/>
        </w:rPr>
        <w:t>企业接入风险监测预警系统，健全风险预警与联防联控机制。构建空、天、地一体化监测预警体系，实现全域风险精准感知。</w:t>
      </w:r>
      <w:bookmarkStart w:id="35" w:name="_Toc233228133"/>
    </w:p>
    <w:p w14:paraId="029DE623">
      <w:pPr>
        <w:topLinePunct/>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楷体_GB2312" w:cs="Times New Roman"/>
          <w:color w:val="000000"/>
          <w:kern w:val="0"/>
          <w:sz w:val="32"/>
          <w:szCs w:val="32"/>
        </w:rPr>
        <w:t>（五）提升全域本质安全水平</w:t>
      </w:r>
      <w:bookmarkEnd w:id="35"/>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全面推进涉及重点监管危险化工工艺的生产装置全流程自动化改造，鼓励企业采用先进工艺和智能化、绿色化技术装备。强化设备设施全生命周期完整性管理，推广应用预测性维护等智能运维技术。鼓励通过技术革新和系统优化，构建自适应、自防护的固有安全体系。构建覆盖全员、常态长效的安全教育培训体系，依托现有应急实训基地，完善矿山井下作业、危化品处置、海上救援等标准化实战场景建设。</w:t>
      </w:r>
    </w:p>
    <w:p w14:paraId="3BB181ED">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36" w:name="_Toc505"/>
      <w:bookmarkStart w:id="37" w:name="_Toc233228134"/>
      <w:r>
        <w:rPr>
          <w:rFonts w:ascii="Times New Roman" w:hAnsi="Times New Roman" w:eastAsia="黑体" w:cs="Times New Roman"/>
          <w:color w:val="000000"/>
          <w:sz w:val="32"/>
          <w:szCs w:val="48"/>
          <w:lang w:val="en-US" w:eastAsia="zh-CN" w:bidi="ar-SA"/>
        </w:rPr>
        <w:t>四、系统开展安全生产专项整治</w:t>
      </w:r>
      <w:bookmarkEnd w:id="36"/>
      <w:bookmarkEnd w:id="37"/>
    </w:p>
    <w:p w14:paraId="2971961A">
      <w:pPr>
        <w:topLinePunct/>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坚持问题导向与</w:t>
      </w:r>
      <w:r>
        <w:rPr>
          <w:rFonts w:hint="eastAsia" w:ascii="Times New Roman" w:hAnsi="Times New Roman" w:eastAsia="仿宋_GB2312" w:cs="Times New Roman"/>
          <w:color w:val="auto"/>
          <w:kern w:val="0"/>
          <w:sz w:val="32"/>
          <w:szCs w:val="32"/>
          <w:lang w:val="en-US" w:eastAsia="zh-CN"/>
        </w:rPr>
        <w:t>系统施治</w:t>
      </w:r>
      <w:r>
        <w:rPr>
          <w:rFonts w:ascii="Times New Roman" w:hAnsi="Times New Roman" w:eastAsia="仿宋_GB2312" w:cs="Times New Roman"/>
          <w:color w:val="auto"/>
          <w:kern w:val="0"/>
          <w:sz w:val="32"/>
          <w:szCs w:val="32"/>
        </w:rPr>
        <w:t>，深化全链条安全管理和专项整治，强化新兴产业与未来领域风险前瞻防控，全面提升安全治理的针对性和实效性。</w:t>
      </w:r>
      <w:bookmarkStart w:id="38" w:name="_Toc23107"/>
      <w:bookmarkStart w:id="39" w:name="_Toc233228135"/>
      <w:bookmarkStart w:id="40" w:name="_Toc11523"/>
    </w:p>
    <w:p w14:paraId="3707D3AC">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（一）深化重点领域</w:t>
      </w:r>
      <w:r>
        <w:rPr>
          <w:rFonts w:ascii="Times New Roman" w:hAnsi="Times New Roman" w:eastAsia="仿宋_GB2312" w:cs="Times New Roman"/>
          <w:color w:val="000000"/>
          <w:kern w:val="0"/>
          <w:sz w:val="32"/>
          <w:szCs w:val="32"/>
        </w:rPr>
        <w:t>“</w:t>
      </w:r>
      <w:r>
        <w:rPr>
          <w:rFonts w:ascii="Times New Roman" w:hAnsi="Times New Roman" w:eastAsia="楷体_GB2312" w:cs="Times New Roman"/>
          <w:color w:val="000000"/>
          <w:kern w:val="0"/>
          <w:sz w:val="32"/>
          <w:szCs w:val="32"/>
        </w:rPr>
        <w:t>一件事</w:t>
      </w:r>
      <w:r>
        <w:rPr>
          <w:rFonts w:ascii="Times New Roman" w:hAnsi="Times New Roman" w:eastAsia="仿宋_GB2312" w:cs="Times New Roman"/>
          <w:color w:val="000000"/>
          <w:kern w:val="0"/>
          <w:sz w:val="32"/>
          <w:szCs w:val="32"/>
        </w:rPr>
        <w:t>”</w:t>
      </w:r>
      <w:r>
        <w:rPr>
          <w:rFonts w:ascii="Times New Roman" w:hAnsi="Times New Roman" w:eastAsia="楷体_GB2312" w:cs="Times New Roman"/>
          <w:color w:val="000000"/>
          <w:kern w:val="0"/>
          <w:sz w:val="32"/>
          <w:szCs w:val="32"/>
        </w:rPr>
        <w:t>全链条安全管理</w:t>
      </w:r>
      <w:bookmarkEnd w:id="38"/>
      <w:bookmarkEnd w:id="39"/>
      <w:bookmarkEnd w:id="40"/>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围绕重大风险</w:t>
      </w:r>
      <w:r>
        <w:rPr>
          <w:rFonts w:hint="eastAsia" w:ascii="Times New Roman" w:hAnsi="Times New Roman" w:eastAsia="仿宋_GB2312" w:cs="Times New Roman"/>
          <w:color w:val="000000"/>
          <w:kern w:val="0"/>
          <w:sz w:val="32"/>
          <w:szCs w:val="32"/>
          <w:lang w:val="en-US" w:eastAsia="zh-CN"/>
        </w:rPr>
        <w:t>源</w:t>
      </w:r>
      <w:r>
        <w:rPr>
          <w:rFonts w:ascii="Times New Roman" w:hAnsi="Times New Roman" w:eastAsia="仿宋_GB2312" w:cs="Times New Roman"/>
          <w:color w:val="000000"/>
          <w:kern w:val="0"/>
          <w:sz w:val="32"/>
          <w:szCs w:val="32"/>
        </w:rPr>
        <w:t>，建立跨部门信息共享与联动执法机制，实现全生命周期无缝安全监管。推广工贸、矿山等领域全链条治理模式，建立风险识别、隐患治理、动态监管闭环管理体系。运用全链条治理理念对新业态、新领域、新风险靠前防范。</w:t>
      </w:r>
      <w:bookmarkStart w:id="41" w:name="_Toc18758"/>
      <w:bookmarkStart w:id="42" w:name="_Toc30327"/>
      <w:bookmarkStart w:id="43" w:name="_Toc233228136"/>
    </w:p>
    <w:bookmarkEnd w:id="41"/>
    <w:bookmarkEnd w:id="42"/>
    <w:bookmarkEnd w:id="43"/>
    <w:p w14:paraId="1AE91B01">
      <w:pPr>
        <w:topLinePunct/>
        <w:spacing w:line="560" w:lineRule="exact"/>
        <w:ind w:firstLine="640" w:firstLineChars="200"/>
        <w:rPr>
          <w:rFonts w:ascii="Times New Roman" w:hAnsi="Times New Roman" w:eastAsia="仿宋_GB2312" w:cs="Times New Roman"/>
          <w:color w:val="000000"/>
          <w:kern w:val="0"/>
          <w:sz w:val="32"/>
          <w:szCs w:val="32"/>
        </w:rPr>
      </w:pPr>
      <w:r>
        <w:rPr>
          <w:rFonts w:hint="eastAsia" w:ascii="黑体" w:hAnsi="黑体" w:eastAsia="黑体" w:cs="黑体"/>
          <w:color w:val="000000"/>
          <w:kern w:val="0"/>
          <w:sz w:val="32"/>
          <w:szCs w:val="32"/>
        </w:rPr>
        <w:t>危险化学品</w:t>
      </w:r>
      <w:r>
        <w:rPr>
          <w:rFonts w:hint="eastAsia" w:ascii="黑体" w:hAnsi="黑体" w:eastAsia="黑体" w:cs="黑体"/>
          <w:color w:val="000000"/>
          <w:kern w:val="0"/>
          <w:sz w:val="32"/>
          <w:szCs w:val="32"/>
          <w:lang w:eastAsia="zh-CN"/>
        </w:rPr>
        <w:t>、</w:t>
      </w:r>
      <w:r>
        <w:rPr>
          <w:rFonts w:hint="eastAsia" w:ascii="黑体" w:hAnsi="黑体" w:eastAsia="黑体" w:cs="黑体"/>
          <w:color w:val="000000"/>
          <w:kern w:val="0"/>
          <w:sz w:val="32"/>
          <w:szCs w:val="32"/>
          <w:lang w:val="en-US" w:eastAsia="zh-CN"/>
        </w:rPr>
        <w:t>化工及烟花爆竹领域</w:t>
      </w:r>
      <w:r>
        <w:rPr>
          <w:rFonts w:hint="eastAsia" w:ascii="黑体" w:hAnsi="黑体" w:eastAsia="黑体" w:cs="黑体"/>
          <w:color w:val="000000"/>
          <w:kern w:val="0"/>
          <w:sz w:val="32"/>
          <w:szCs w:val="32"/>
        </w:rPr>
        <w:t>。</w:t>
      </w:r>
      <w:r>
        <w:rPr>
          <w:rFonts w:hint="eastAsia" w:ascii="Times New Roman" w:hAnsi="Times New Roman" w:eastAsia="仿宋_GB2312" w:cs="Times New Roman"/>
          <w:color w:val="000000"/>
          <w:kern w:val="0"/>
          <w:sz w:val="32"/>
          <w:szCs w:val="32"/>
        </w:rPr>
        <w:t>以</w:t>
      </w:r>
      <w:r>
        <w:rPr>
          <w:rFonts w:hint="eastAsia" w:ascii="Times New Roman" w:hAnsi="Times New Roman" w:eastAsia="仿宋_GB2312" w:cs="Times New Roman"/>
          <w:color w:val="000000"/>
          <w:kern w:val="0"/>
          <w:sz w:val="32"/>
          <w:szCs w:val="32"/>
          <w:lang w:val="en-US" w:eastAsia="zh-CN"/>
        </w:rPr>
        <w:t>重点监管危险化工</w:t>
      </w:r>
      <w:r>
        <w:rPr>
          <w:rFonts w:hint="eastAsia" w:ascii="Times New Roman" w:hAnsi="Times New Roman" w:eastAsia="仿宋_GB2312" w:cs="Times New Roman"/>
          <w:color w:val="000000"/>
          <w:kern w:val="0"/>
          <w:sz w:val="32"/>
          <w:szCs w:val="32"/>
        </w:rPr>
        <w:t>工艺为重点，推进“一企一策”改造和本质安全提升。开展</w:t>
      </w:r>
      <w:r>
        <w:rPr>
          <w:rFonts w:hint="eastAsia" w:ascii="Times New Roman" w:hAnsi="Times New Roman" w:eastAsia="仿宋_GB2312" w:cs="Times New Roman"/>
          <w:color w:val="000000"/>
          <w:kern w:val="0"/>
          <w:sz w:val="32"/>
          <w:szCs w:val="32"/>
          <w:lang w:val="en-US" w:eastAsia="zh-CN"/>
        </w:rPr>
        <w:t>重大危险源、高危细分领域</w:t>
      </w:r>
      <w:r>
        <w:rPr>
          <w:rFonts w:hint="eastAsia" w:ascii="Times New Roman" w:hAnsi="Times New Roman" w:eastAsia="仿宋_GB2312" w:cs="Times New Roman"/>
          <w:color w:val="000000"/>
          <w:kern w:val="0"/>
          <w:sz w:val="32"/>
          <w:szCs w:val="32"/>
        </w:rPr>
        <w:t>等专项整治，</w:t>
      </w:r>
      <w:r>
        <w:rPr>
          <w:rFonts w:hint="eastAsia" w:ascii="Times New Roman" w:hAnsi="Times New Roman" w:eastAsia="仿宋_GB2312" w:cs="Times New Roman"/>
          <w:color w:val="000000"/>
          <w:kern w:val="0"/>
          <w:sz w:val="32"/>
          <w:szCs w:val="32"/>
          <w:u w:val="none"/>
          <w:lang w:eastAsia="zh-CN"/>
        </w:rPr>
        <w:t>深化非法</w:t>
      </w:r>
      <w:r>
        <w:rPr>
          <w:rFonts w:hint="eastAsia" w:ascii="Times New Roman" w:hAnsi="Times New Roman" w:eastAsia="仿宋_GB2312" w:cs="Times New Roman"/>
          <w:color w:val="000000"/>
          <w:kern w:val="0"/>
          <w:sz w:val="32"/>
          <w:szCs w:val="32"/>
          <w:u w:val="none"/>
          <w:lang w:val="en-US" w:eastAsia="zh-CN"/>
        </w:rPr>
        <w:t>违法“小化工”和</w:t>
      </w:r>
      <w:r>
        <w:rPr>
          <w:rFonts w:hint="eastAsia" w:ascii="Times New Roman" w:hAnsi="Times New Roman" w:eastAsia="仿宋_GB2312" w:cs="Times New Roman"/>
          <w:color w:val="000000"/>
          <w:kern w:val="0"/>
          <w:sz w:val="32"/>
          <w:szCs w:val="32"/>
          <w:u w:val="none"/>
          <w:lang w:eastAsia="zh-CN"/>
        </w:rPr>
        <w:t>烟花爆竹</w:t>
      </w:r>
      <w:r>
        <w:rPr>
          <w:rFonts w:hint="eastAsia" w:ascii="Times New Roman" w:hAnsi="Times New Roman" w:eastAsia="仿宋_GB2312" w:cs="Times New Roman"/>
          <w:color w:val="000000"/>
          <w:kern w:val="0"/>
          <w:sz w:val="32"/>
          <w:szCs w:val="32"/>
          <w:u w:val="none"/>
          <w:lang w:val="en-US" w:eastAsia="zh-CN"/>
        </w:rPr>
        <w:t>打非治违，建设烟花爆竹仓库风险监测预警系统，</w:t>
      </w:r>
      <w:r>
        <w:rPr>
          <w:rFonts w:hint="eastAsia" w:ascii="Times New Roman" w:hAnsi="Times New Roman" w:eastAsia="仿宋_GB2312" w:cs="Times New Roman"/>
          <w:color w:val="000000"/>
          <w:kern w:val="0"/>
          <w:sz w:val="32"/>
          <w:szCs w:val="32"/>
          <w:u w:val="none"/>
          <w:lang w:eastAsia="zh-CN"/>
        </w:rPr>
        <w:t>加强烟花爆竹全流程安全监管。</w:t>
      </w:r>
      <w:r>
        <w:rPr>
          <w:rFonts w:hint="eastAsia" w:ascii="Times New Roman" w:hAnsi="Times New Roman" w:eastAsia="仿宋_GB2312" w:cs="Times New Roman"/>
          <w:color w:val="000000"/>
          <w:kern w:val="0"/>
          <w:sz w:val="32"/>
          <w:szCs w:val="32"/>
        </w:rPr>
        <w:t>深化“一企一品一码”标识化管理，实现对危险化学品全链条流向的精准监控</w:t>
      </w:r>
      <w:r>
        <w:rPr>
          <w:rFonts w:ascii="Times New Roman" w:hAnsi="Times New Roman" w:eastAsia="仿宋_GB2312" w:cs="Times New Roman"/>
          <w:color w:val="000000"/>
          <w:kern w:val="0"/>
          <w:sz w:val="32"/>
          <w:szCs w:val="32"/>
        </w:rPr>
        <w:t>。</w:t>
      </w:r>
    </w:p>
    <w:p w14:paraId="0D023F53">
      <w:pPr>
        <w:topLinePunct/>
        <w:spacing w:line="560" w:lineRule="exact"/>
        <w:ind w:firstLine="640" w:firstLineChars="200"/>
        <w:rPr>
          <w:rFonts w:ascii="Times New Roman" w:hAnsi="Times New Roman" w:eastAsia="仿宋_GB2312" w:cs="Times New Roman"/>
          <w:color w:val="000000"/>
          <w:kern w:val="0"/>
          <w:sz w:val="32"/>
          <w:szCs w:val="32"/>
        </w:rPr>
      </w:pPr>
      <w:r>
        <w:rPr>
          <w:rFonts w:hint="eastAsia" w:ascii="黑体" w:hAnsi="黑体" w:eastAsia="黑体" w:cs="黑体"/>
          <w:color w:val="000000"/>
          <w:kern w:val="0"/>
          <w:sz w:val="32"/>
          <w:szCs w:val="32"/>
        </w:rPr>
        <w:t>非煤矿山</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楷体_GB2312" w:cs="Times New Roman"/>
          <w:color w:val="000000"/>
          <w:kern w:val="0"/>
          <w:sz w:val="32"/>
          <w:szCs w:val="32"/>
        </w:rPr>
        <w:t>开</w:t>
      </w:r>
      <w:r>
        <w:rPr>
          <w:rFonts w:ascii="Times New Roman" w:hAnsi="Times New Roman" w:eastAsia="仿宋_GB2312" w:cs="Times New Roman"/>
          <w:color w:val="000000"/>
          <w:kern w:val="0"/>
          <w:sz w:val="32"/>
          <w:szCs w:val="32"/>
        </w:rPr>
        <w:t>展隐蔽致灾因素普查治理，强化水害、火灾、冲击地压等重大灾害治理。加快矿山</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机械化、自动化、智能化</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建设，推动大型矿山实现智能化开采。严格尾矿库特别是</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头顶库</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风险管控，推进停用超</w:t>
      </w:r>
      <w:r>
        <w:rPr>
          <w:rFonts w:hint="eastAsia" w:ascii="Times New Roman" w:hAnsi="Times New Roman" w:eastAsia="仿宋_GB2312" w:cs="Times New Roman"/>
          <w:color w:val="000000"/>
          <w:kern w:val="0"/>
          <w:sz w:val="32"/>
          <w:szCs w:val="32"/>
          <w:lang w:val="en-US" w:eastAsia="zh-CN"/>
        </w:rPr>
        <w:t>过</w:t>
      </w:r>
      <w:r>
        <w:rPr>
          <w:rFonts w:ascii="Times New Roman" w:hAnsi="Times New Roman" w:eastAsia="仿宋_GB2312" w:cs="Times New Roman"/>
          <w:color w:val="000000"/>
          <w:kern w:val="0"/>
          <w:sz w:val="32"/>
          <w:szCs w:val="32"/>
        </w:rPr>
        <w:t>3年尾矿库闭库销号。</w:t>
      </w:r>
    </w:p>
    <w:p w14:paraId="16B0165B">
      <w:pPr>
        <w:topLinePunct/>
        <w:spacing w:line="560" w:lineRule="exact"/>
        <w:ind w:firstLine="640" w:firstLineChars="200"/>
        <w:rPr>
          <w:rFonts w:ascii="Times New Roman" w:hAnsi="Times New Roman" w:eastAsia="仿宋_GB2312" w:cs="Times New Roman"/>
          <w:color w:val="000000"/>
          <w:kern w:val="0"/>
          <w:sz w:val="32"/>
          <w:szCs w:val="32"/>
        </w:rPr>
      </w:pPr>
      <w:r>
        <w:rPr>
          <w:rFonts w:hint="eastAsia" w:ascii="黑体" w:hAnsi="黑体" w:eastAsia="黑体" w:cs="黑体"/>
          <w:color w:val="000000"/>
          <w:kern w:val="0"/>
          <w:sz w:val="32"/>
          <w:szCs w:val="32"/>
        </w:rPr>
        <w:t>工贸</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仿宋_GB2312" w:cs="Times New Roman"/>
          <w:color w:val="000000"/>
          <w:kern w:val="0"/>
          <w:sz w:val="32"/>
          <w:szCs w:val="32"/>
        </w:rPr>
        <w:t>突出金属冶炼、粉尘涉爆、涉氨制冷、有限空间作业等重点领域，持续开展重大事故隐患动态清零。推广安全生产分类分级监管系统，探索AI智能检查技术，实现全链条智能化管理。推动安全光栅、联锁控制等防护设备安装。</w:t>
      </w:r>
    </w:p>
    <w:p w14:paraId="5A78658A">
      <w:pPr>
        <w:topLinePunct/>
        <w:spacing w:line="560" w:lineRule="exact"/>
        <w:ind w:firstLine="640" w:firstLineChars="200"/>
        <w:rPr>
          <w:rFonts w:ascii="Times New Roman" w:hAnsi="Times New Roman" w:eastAsia="仿宋_GB2312" w:cs="Times New Roman"/>
          <w:color w:val="FF0000"/>
          <w:kern w:val="0"/>
          <w:sz w:val="32"/>
          <w:szCs w:val="32"/>
        </w:rPr>
      </w:pPr>
      <w:r>
        <w:rPr>
          <w:rFonts w:hint="eastAsia" w:ascii="黑体" w:hAnsi="黑体" w:eastAsia="黑体" w:cs="黑体"/>
          <w:color w:val="000000"/>
          <w:kern w:val="0"/>
          <w:sz w:val="32"/>
          <w:szCs w:val="32"/>
        </w:rPr>
        <w:t>道路交通</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仿宋_GB2312" w:cs="Times New Roman"/>
          <w:color w:val="000000"/>
          <w:kern w:val="0"/>
          <w:sz w:val="32"/>
          <w:szCs w:val="32"/>
        </w:rPr>
        <w:t>健全跨部门应急指挥体系与多级联动机制。强化</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两客一危</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等重点车辆智慧监管与分类分级管理。压实道路运输企业主体责任，实现</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两类人员</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安全考核全覆盖。推进公路风险路段排查治理与工程改造。</w:t>
      </w:r>
    </w:p>
    <w:p w14:paraId="287FBD07">
      <w:pPr>
        <w:topLinePunct/>
        <w:spacing w:line="560" w:lineRule="exact"/>
        <w:ind w:firstLine="640" w:firstLineChars="200"/>
        <w:rPr>
          <w:rFonts w:ascii="Times New Roman" w:hAnsi="Times New Roman" w:eastAsia="仿宋_GB2312" w:cs="Times New Roman"/>
          <w:color w:val="FF0000"/>
          <w:kern w:val="0"/>
          <w:sz w:val="32"/>
          <w:szCs w:val="32"/>
        </w:rPr>
      </w:pPr>
      <w:r>
        <w:rPr>
          <w:rFonts w:hint="eastAsia" w:ascii="黑体" w:hAnsi="黑体" w:eastAsia="黑体" w:cs="黑体"/>
          <w:color w:val="000000"/>
          <w:kern w:val="0"/>
          <w:sz w:val="32"/>
          <w:szCs w:val="32"/>
        </w:rPr>
        <w:t>建筑施工</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仿宋_GB2312" w:cs="Times New Roman"/>
          <w:color w:val="000000"/>
          <w:kern w:val="0"/>
          <w:sz w:val="32"/>
          <w:szCs w:val="32"/>
        </w:rPr>
        <w:t>推动建筑施工重大事故隐患判定标准及危大工程安全管理规定落地，深化建筑保温材料等重点领域整治。推广电子证照统一核验，严格查处无证施工、无证上岗及出借资质、转包、违法分包等行为。加快智慧工地建设，构建科技支撑的安全监管体系。</w:t>
      </w:r>
    </w:p>
    <w:p w14:paraId="20CB1260">
      <w:pPr>
        <w:topLinePunct/>
        <w:spacing w:line="560" w:lineRule="exact"/>
        <w:ind w:firstLine="640" w:firstLineChars="200"/>
        <w:rPr>
          <w:rFonts w:ascii="Times New Roman" w:hAnsi="Times New Roman" w:eastAsia="仿宋_GB2312" w:cs="Times New Roman"/>
          <w:color w:val="000000"/>
          <w:kern w:val="0"/>
          <w:sz w:val="32"/>
          <w:szCs w:val="32"/>
        </w:rPr>
      </w:pPr>
      <w:r>
        <w:rPr>
          <w:rFonts w:hint="eastAsia" w:ascii="黑体" w:hAnsi="黑体" w:eastAsia="黑体" w:cs="黑体"/>
          <w:color w:val="000000"/>
          <w:kern w:val="0"/>
          <w:sz w:val="32"/>
          <w:szCs w:val="32"/>
        </w:rPr>
        <w:t>燃气</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仿宋_GB2312" w:cs="Times New Roman"/>
          <w:color w:val="000000"/>
          <w:kern w:val="0"/>
          <w:sz w:val="32"/>
          <w:szCs w:val="32"/>
        </w:rPr>
        <w:t>深化城镇燃气安全攻坚行动，推进管道设施全面排查与更新改造，重点评估更新老旧管线及穿越人口密集区、腐蚀环境区等高风险管段，强化改造全过程监管。开展第三方施工破坏管道专项整治。加快行业数字化转型与规范化建设，加强从业人员培训。</w:t>
      </w:r>
    </w:p>
    <w:p w14:paraId="748E3418">
      <w:pPr>
        <w:topLinePunct/>
        <w:spacing w:line="560" w:lineRule="exact"/>
        <w:ind w:firstLine="640" w:firstLineChars="200"/>
        <w:rPr>
          <w:rFonts w:ascii="Times New Roman" w:hAnsi="Times New Roman" w:eastAsia="仿宋_GB2312" w:cs="Times New Roman"/>
          <w:color w:val="FF0000"/>
          <w:kern w:val="0"/>
          <w:sz w:val="32"/>
          <w:szCs w:val="32"/>
        </w:rPr>
      </w:pPr>
      <w:r>
        <w:rPr>
          <w:rFonts w:hint="eastAsia" w:ascii="黑体" w:hAnsi="黑体" w:eastAsia="黑体" w:cs="黑体"/>
          <w:color w:val="000000"/>
          <w:kern w:val="0"/>
          <w:sz w:val="32"/>
          <w:szCs w:val="32"/>
        </w:rPr>
        <w:t>海洋渔业</w:t>
      </w:r>
      <w:r>
        <w:rPr>
          <w:rFonts w:hint="eastAsia" w:ascii="黑体" w:hAnsi="黑体" w:eastAsia="黑体" w:cs="黑体"/>
          <w:color w:val="000000"/>
          <w:kern w:val="0"/>
          <w:sz w:val="32"/>
          <w:szCs w:val="32"/>
          <w:lang w:val="en-US" w:eastAsia="zh-CN"/>
        </w:rPr>
        <w:t>领域</w:t>
      </w:r>
      <w:r>
        <w:rPr>
          <w:rFonts w:hint="eastAsia" w:ascii="黑体" w:hAnsi="黑体" w:eastAsia="黑体" w:cs="黑体"/>
          <w:color w:val="000000"/>
          <w:kern w:val="0"/>
          <w:sz w:val="32"/>
          <w:szCs w:val="32"/>
        </w:rPr>
        <w:t>。</w:t>
      </w:r>
      <w:r>
        <w:rPr>
          <w:rFonts w:ascii="Times New Roman" w:hAnsi="Times New Roman" w:eastAsia="仿宋_GB2312" w:cs="Times New Roman"/>
          <w:color w:val="000000"/>
          <w:kern w:val="0"/>
          <w:sz w:val="32"/>
          <w:szCs w:val="32"/>
        </w:rPr>
        <w:t>更新升级渔船北斗、AIS等安全通导设备，推进渔港信息化、智慧化建设。</w:t>
      </w:r>
      <w:r>
        <w:rPr>
          <w:rFonts w:ascii="Times New Roman" w:hAnsi="Times New Roman" w:eastAsia="仿宋_GB2312" w:cs="Times New Roman"/>
          <w:color w:val="auto"/>
          <w:kern w:val="0"/>
          <w:sz w:val="32"/>
          <w:szCs w:val="32"/>
        </w:rPr>
        <w:t>强化渔船安全风险管控与隐患排查治理，加强安全生产联合执法，加大对载员10人以上、大中型老旧渔船登船</w:t>
      </w:r>
      <w:r>
        <w:rPr>
          <w:rFonts w:hint="eastAsia" w:ascii="Times New Roman" w:hAnsi="Times New Roman" w:eastAsia="仿宋_GB2312" w:cs="Times New Roman"/>
          <w:color w:val="auto"/>
          <w:kern w:val="0"/>
          <w:sz w:val="32"/>
          <w:szCs w:val="32"/>
          <w:lang w:val="en-US" w:eastAsia="zh-CN"/>
        </w:rPr>
        <w:t>的</w:t>
      </w:r>
      <w:r>
        <w:rPr>
          <w:rFonts w:ascii="Times New Roman" w:hAnsi="Times New Roman" w:eastAsia="仿宋_GB2312" w:cs="Times New Roman"/>
          <w:color w:val="auto"/>
          <w:kern w:val="0"/>
          <w:sz w:val="32"/>
          <w:szCs w:val="32"/>
        </w:rPr>
        <w:t>检查力度。</w:t>
      </w:r>
    </w:p>
    <w:p w14:paraId="54C76455">
      <w:pPr>
        <w:topLinePunct/>
        <w:spacing w:line="560" w:lineRule="exact"/>
        <w:ind w:firstLine="640" w:firstLineChars="200"/>
        <w:rPr>
          <w:rFonts w:ascii="Times New Roman" w:hAnsi="Times New Roman" w:eastAsia="楷体_GB2312" w:cs="Times New Roman"/>
          <w:color w:val="000000"/>
          <w:kern w:val="0"/>
          <w:sz w:val="32"/>
          <w:szCs w:val="32"/>
        </w:rPr>
      </w:pPr>
      <w:r>
        <w:rPr>
          <w:rFonts w:hint="eastAsia" w:ascii="黑体" w:hAnsi="黑体" w:eastAsia="黑体" w:cs="黑体"/>
          <w:color w:val="000000"/>
          <w:kern w:val="0"/>
          <w:sz w:val="32"/>
          <w:szCs w:val="32"/>
        </w:rPr>
        <w:t>民用爆炸物品领域。</w:t>
      </w:r>
      <w:r>
        <w:rPr>
          <w:rFonts w:ascii="Times New Roman" w:hAnsi="Times New Roman" w:eastAsia="仿宋_GB2312" w:cs="Times New Roman"/>
          <w:color w:val="000000"/>
          <w:kern w:val="0"/>
          <w:sz w:val="32"/>
          <w:szCs w:val="32"/>
        </w:rPr>
        <w:t>强化民用爆炸物品全链条安全监管，依法打击非法生产、买卖、储存、运输及使用行为。加强对涉爆单位及从业人员资质、作业流程与现场管理的常态化监督。以技术进步和数字赋能推进行业转型升级。</w:t>
      </w:r>
    </w:p>
    <w:p w14:paraId="3341B6F0">
      <w:pPr>
        <w:numPr>
          <w:ilvl w:val="255"/>
          <w:numId w:val="0"/>
        </w:numPr>
        <w:topLinePunct/>
        <w:spacing w:line="560" w:lineRule="exact"/>
        <w:ind w:firstLine="640" w:firstLineChars="200"/>
        <w:rPr>
          <w:rFonts w:ascii="Times New Roman" w:hAnsi="Times New Roman" w:eastAsia="仿宋_GB2312" w:cs="Times New Roman"/>
          <w:color w:val="000000"/>
          <w:kern w:val="0"/>
          <w:sz w:val="32"/>
          <w:szCs w:val="32"/>
        </w:rPr>
      </w:pPr>
      <w:r>
        <w:rPr>
          <w:rFonts w:hint="eastAsia" w:ascii="黑体" w:hAnsi="黑体" w:eastAsia="黑体" w:cs="黑体"/>
          <w:color w:val="000000"/>
          <w:kern w:val="0"/>
          <w:sz w:val="32"/>
          <w:szCs w:val="32"/>
        </w:rPr>
        <w:t>消防领域。</w:t>
      </w:r>
      <w:r>
        <w:rPr>
          <w:rFonts w:ascii="Times New Roman" w:hAnsi="Times New Roman" w:eastAsia="仿宋_GB2312" w:cs="Times New Roman"/>
          <w:color w:val="000000"/>
          <w:kern w:val="0"/>
          <w:sz w:val="32"/>
          <w:szCs w:val="32"/>
        </w:rPr>
        <w:t>聚焦重点场所和低设防区域，以及储能电站、氢能应用等新能源新业态，强化差异化火灾风险管控。构建智慧化火灾防控体系，依托风险监测预警平台与移动执法终端，提升监管效能。</w:t>
      </w:r>
      <w:r>
        <w:rPr>
          <w:rFonts w:hint="eastAsia" w:ascii="Times New Roman" w:hAnsi="Times New Roman" w:eastAsia="仿宋_GB2312" w:cs="Times New Roman"/>
          <w:color w:val="000000"/>
          <w:kern w:val="0"/>
          <w:sz w:val="32"/>
          <w:szCs w:val="32"/>
        </w:rPr>
        <w:t>鼓励研发消防模块</w:t>
      </w:r>
      <w:r>
        <w:rPr>
          <w:rFonts w:hint="eastAsia" w:ascii="Times New Roman" w:hAnsi="Times New Roman" w:eastAsia="仿宋_GB2312" w:cs="Times New Roman"/>
          <w:color w:val="000000"/>
          <w:kern w:val="0"/>
          <w:sz w:val="32"/>
          <w:szCs w:val="32"/>
          <w:lang w:val="en-US" w:eastAsia="zh-CN"/>
        </w:rPr>
        <w:t>并</w:t>
      </w:r>
      <w:r>
        <w:rPr>
          <w:rFonts w:hint="eastAsia" w:ascii="Times New Roman" w:hAnsi="Times New Roman" w:eastAsia="仿宋_GB2312" w:cs="Times New Roman"/>
          <w:color w:val="000000"/>
          <w:kern w:val="0"/>
          <w:sz w:val="32"/>
          <w:szCs w:val="32"/>
        </w:rPr>
        <w:t>嵌入综治平台，推动设立消防工作岗和消防服务公益岗</w:t>
      </w:r>
      <w:r>
        <w:rPr>
          <w:rFonts w:ascii="Times New Roman" w:hAnsi="Times New Roman" w:eastAsia="仿宋_GB2312" w:cs="Times New Roman"/>
          <w:color w:val="000000"/>
          <w:kern w:val="0"/>
          <w:sz w:val="32"/>
          <w:szCs w:val="32"/>
        </w:rPr>
        <w:t>。</w:t>
      </w:r>
      <w:bookmarkStart w:id="44" w:name="_Toc5728"/>
      <w:bookmarkStart w:id="45" w:name="_Toc22667"/>
    </w:p>
    <w:p w14:paraId="59B026E0">
      <w:pPr>
        <w:numPr>
          <w:ilvl w:val="255"/>
          <w:numId w:val="0"/>
        </w:numPr>
        <w:topLinePunct/>
        <w:spacing w:line="560" w:lineRule="exact"/>
        <w:ind w:firstLine="640" w:firstLineChars="200"/>
        <w:rPr>
          <w:rFonts w:ascii="Times New Roman" w:hAnsi="Times New Roman" w:eastAsia="仿宋_GB2312" w:cs="Times New Roman"/>
          <w:color w:val="FF0000"/>
          <w:kern w:val="0"/>
          <w:sz w:val="32"/>
          <w:szCs w:val="32"/>
        </w:rPr>
      </w:pPr>
      <w:r>
        <w:rPr>
          <w:rFonts w:hint="eastAsia" w:ascii="黑体" w:hAnsi="黑体" w:eastAsia="黑体" w:cs="黑体"/>
          <w:color w:val="000000"/>
          <w:kern w:val="0"/>
          <w:sz w:val="32"/>
          <w:szCs w:val="32"/>
        </w:rPr>
        <w:t>特种设备领域。</w:t>
      </w:r>
      <w:r>
        <w:rPr>
          <w:rFonts w:ascii="Times New Roman" w:hAnsi="Times New Roman" w:eastAsia="仿宋_GB2312" w:cs="Times New Roman"/>
          <w:color w:val="000000"/>
          <w:kern w:val="0"/>
          <w:sz w:val="32"/>
          <w:szCs w:val="32"/>
        </w:rPr>
        <w:t>构建覆盖特种设备全生命周期的风险防控体系。对公众聚集场所的电梯、大型游乐设施，以及盛装危险化学品的压力容器、压力管道等实施重点监督检查。强化隐患排查治理，深入开展突出问题专项整治。推进智慧监管赋能，推广应用特种设备</w:t>
      </w:r>
      <w:r>
        <w:rPr>
          <w:rFonts w:hint="eastAsia" w:ascii="Times New Roman" w:hAnsi="Times New Roman" w:eastAsia="仿宋_GB2312" w:cs="Times New Roman"/>
          <w:color w:val="000000"/>
          <w:kern w:val="0"/>
          <w:sz w:val="32"/>
          <w:szCs w:val="32"/>
          <w:lang w:val="en-US" w:eastAsia="zh-CN"/>
        </w:rPr>
        <w:t>一码索引</w:t>
      </w:r>
      <w:r>
        <w:rPr>
          <w:rFonts w:ascii="Times New Roman" w:hAnsi="Times New Roman" w:eastAsia="仿宋_GB2312" w:cs="Times New Roman"/>
          <w:color w:val="000000"/>
          <w:kern w:val="0"/>
          <w:sz w:val="32"/>
          <w:szCs w:val="32"/>
        </w:rPr>
        <w:t>，鼓励电梯等设备加装物联传感装置。加强检验能力与应急救援建设。</w:t>
      </w:r>
      <w:bookmarkStart w:id="46" w:name="_Toc233228137"/>
    </w:p>
    <w:p w14:paraId="451BDD3F">
      <w:pPr>
        <w:numPr>
          <w:ilvl w:val="255"/>
          <w:numId w:val="0"/>
        </w:numPr>
        <w:topLinePunct/>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color w:val="auto"/>
          <w:kern w:val="0"/>
          <w:sz w:val="32"/>
          <w:szCs w:val="32"/>
        </w:rPr>
        <w:t>（</w:t>
      </w:r>
      <w:r>
        <w:rPr>
          <w:rFonts w:hint="eastAsia" w:ascii="Times New Roman" w:hAnsi="Times New Roman" w:eastAsia="楷体_GB2312" w:cs="Times New Roman"/>
          <w:color w:val="auto"/>
          <w:kern w:val="0"/>
          <w:sz w:val="32"/>
          <w:szCs w:val="32"/>
          <w:lang w:val="en-US" w:eastAsia="zh-CN"/>
        </w:rPr>
        <w:t>二</w:t>
      </w:r>
      <w:r>
        <w:rPr>
          <w:rFonts w:ascii="Times New Roman" w:hAnsi="Times New Roman" w:eastAsia="楷体_GB2312" w:cs="Times New Roman"/>
          <w:color w:val="auto"/>
          <w:kern w:val="0"/>
          <w:sz w:val="32"/>
          <w:szCs w:val="32"/>
        </w:rPr>
        <w:t>）健全新兴安全风险防控体系</w:t>
      </w:r>
      <w:bookmarkEnd w:id="44"/>
      <w:bookmarkEnd w:id="45"/>
      <w:bookmarkEnd w:id="46"/>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健全完善新技术、新产业、新业态、新模式的安全风险防控机制，实行新兴安全风险动态清单管理。重点强化对航空航天、深海开发与装备测试等未来产业，以及人工智能、低空经济、氢能储能、分布式光伏发电等领域的风险辨识、评估与管控。</w:t>
      </w:r>
    </w:p>
    <w:bookmarkEnd w:id="0"/>
    <w:bookmarkEnd w:id="1"/>
    <w:p w14:paraId="19C84BAA">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47" w:name="_Toc233228138"/>
      <w:bookmarkStart w:id="48" w:name="_Toc16859"/>
      <w:bookmarkStart w:id="49" w:name="_Toc24816"/>
      <w:bookmarkStart w:id="50" w:name="_Toc26319"/>
      <w:r>
        <w:rPr>
          <w:rFonts w:ascii="Times New Roman" w:hAnsi="Times New Roman" w:eastAsia="黑体" w:cs="Times New Roman"/>
          <w:color w:val="000000"/>
          <w:sz w:val="32"/>
          <w:szCs w:val="48"/>
          <w:lang w:val="en-US" w:eastAsia="zh-CN" w:bidi="ar-SA"/>
        </w:rPr>
        <w:t>五、完善综合防灾减灾救灾体系</w:t>
      </w:r>
      <w:bookmarkEnd w:id="47"/>
      <w:bookmarkEnd w:id="48"/>
      <w:bookmarkEnd w:id="49"/>
      <w:bookmarkEnd w:id="50"/>
    </w:p>
    <w:p w14:paraId="07800BE2">
      <w:pPr>
        <w:topLinePunct/>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坚持以防为主、防抗救相结合，健全防灾减灾救灾工作机制，强化监测预警，推进灾害综合</w:t>
      </w:r>
      <w:r>
        <w:rPr>
          <w:rFonts w:hint="eastAsia" w:ascii="Times New Roman" w:hAnsi="Times New Roman" w:eastAsia="仿宋_GB2312" w:cs="Times New Roman"/>
          <w:color w:val="auto"/>
          <w:kern w:val="0"/>
          <w:sz w:val="32"/>
          <w:szCs w:val="32"/>
          <w:lang w:val="en-US" w:eastAsia="zh-CN"/>
        </w:rPr>
        <w:t>防治</w:t>
      </w:r>
      <w:r>
        <w:rPr>
          <w:rFonts w:ascii="Times New Roman" w:hAnsi="Times New Roman" w:eastAsia="仿宋_GB2312" w:cs="Times New Roman"/>
          <w:color w:val="auto"/>
          <w:kern w:val="0"/>
          <w:sz w:val="32"/>
          <w:szCs w:val="32"/>
        </w:rPr>
        <w:t>，优化救灾救助体系，提升综合防灾减灾能力和公共安全韧性。</w:t>
      </w:r>
      <w:bookmarkStart w:id="51" w:name="_Toc27016"/>
      <w:bookmarkStart w:id="52" w:name="_Toc29680"/>
      <w:bookmarkStart w:id="53" w:name="_Toc32685"/>
      <w:bookmarkStart w:id="54" w:name="_Toc233228139"/>
    </w:p>
    <w:p w14:paraId="696CF2AB">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auto"/>
          <w:kern w:val="0"/>
          <w:sz w:val="32"/>
          <w:szCs w:val="32"/>
        </w:rPr>
        <w:t>（一）健全防灾减灾救灾工作机制</w:t>
      </w:r>
      <w:bookmarkEnd w:id="51"/>
      <w:bookmarkEnd w:id="52"/>
      <w:bookmarkEnd w:id="53"/>
      <w:bookmarkEnd w:id="54"/>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落实</w:t>
      </w:r>
      <w:r>
        <w:rPr>
          <w:rFonts w:hint="eastAsia" w:ascii="Times New Roman" w:hAnsi="Times New Roman" w:eastAsia="仿宋_GB2312" w:cs="Times New Roman"/>
          <w:color w:val="auto"/>
          <w:kern w:val="0"/>
          <w:sz w:val="32"/>
          <w:szCs w:val="32"/>
          <w:lang w:val="en-US" w:eastAsia="zh-CN"/>
        </w:rPr>
        <w:t>属地</w:t>
      </w:r>
      <w:r>
        <w:rPr>
          <w:rFonts w:ascii="Times New Roman" w:hAnsi="Times New Roman" w:eastAsia="仿宋_GB2312" w:cs="Times New Roman"/>
          <w:color w:val="auto"/>
          <w:kern w:val="0"/>
          <w:sz w:val="32"/>
          <w:szCs w:val="32"/>
        </w:rPr>
        <w:t>党委和政府主体责任，坚持党政同责、一岗双责要求。细化防汛抗旱、防震减灾</w:t>
      </w:r>
      <w:r>
        <w:rPr>
          <w:rFonts w:hint="eastAsia" w:ascii="Times New Roman" w:hAnsi="Times New Roman" w:eastAsia="仿宋_GB2312" w:cs="Times New Roman"/>
          <w:color w:val="auto"/>
          <w:kern w:val="0"/>
          <w:sz w:val="32"/>
          <w:szCs w:val="32"/>
          <w:lang w:val="en-US" w:eastAsia="zh-CN"/>
        </w:rPr>
        <w:t>和森林防灭火</w:t>
      </w:r>
      <w:r>
        <w:rPr>
          <w:rFonts w:ascii="Times New Roman" w:hAnsi="Times New Roman" w:eastAsia="仿宋_GB2312" w:cs="Times New Roman"/>
          <w:color w:val="auto"/>
          <w:kern w:val="0"/>
          <w:sz w:val="32"/>
          <w:szCs w:val="32"/>
        </w:rPr>
        <w:t>等重点领域职责分工，厘清</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防</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与</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救</w:t>
      </w:r>
      <w:r>
        <w:rPr>
          <w:rFonts w:hint="eastAsia"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统</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与</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分</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责任链条。强化统筹协调和实战指挥效能，完善常态与非常态工作运行机制。健全应急指挥调度等联动机制，打造上下贯通、指令畅通的协同指挥体系。推动形成统一领导、权责清晰的防灾减灾救灾工作格局。</w:t>
      </w:r>
      <w:bookmarkStart w:id="55" w:name="_Toc233228140"/>
    </w:p>
    <w:p w14:paraId="146C50CE">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（二）强化风险监测预警</w:t>
      </w:r>
      <w:bookmarkEnd w:id="55"/>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优化整合</w:t>
      </w:r>
      <w:r>
        <w:rPr>
          <w:rFonts w:hint="eastAsia" w:ascii="Times New Roman" w:hAnsi="Times New Roman" w:eastAsia="仿宋_GB2312" w:cs="Times New Roman"/>
          <w:color w:val="auto"/>
          <w:kern w:val="0"/>
          <w:sz w:val="32"/>
          <w:szCs w:val="32"/>
        </w:rPr>
        <w:t>气象、水文、地质、地震、森林火险</w:t>
      </w:r>
      <w:r>
        <w:rPr>
          <w:rFonts w:ascii="Times New Roman" w:hAnsi="Times New Roman" w:eastAsia="仿宋_GB2312" w:cs="Times New Roman"/>
          <w:color w:val="auto"/>
          <w:kern w:val="0"/>
          <w:sz w:val="32"/>
          <w:szCs w:val="32"/>
        </w:rPr>
        <w:t>监测站网布局，在</w:t>
      </w:r>
      <w:r>
        <w:rPr>
          <w:rFonts w:hint="eastAsia" w:ascii="Times New Roman" w:hAnsi="Times New Roman" w:eastAsia="仿宋_GB2312" w:cs="Times New Roman"/>
          <w:color w:val="auto"/>
          <w:kern w:val="0"/>
          <w:sz w:val="32"/>
          <w:szCs w:val="32"/>
          <w:lang w:val="en-US" w:eastAsia="zh-CN"/>
        </w:rPr>
        <w:t>重要</w:t>
      </w:r>
      <w:r>
        <w:rPr>
          <w:rFonts w:ascii="Times New Roman" w:hAnsi="Times New Roman" w:eastAsia="仿宋_GB2312" w:cs="Times New Roman"/>
          <w:color w:val="auto"/>
          <w:kern w:val="0"/>
          <w:sz w:val="32"/>
          <w:szCs w:val="32"/>
        </w:rPr>
        <w:t>地质灾害</w:t>
      </w:r>
      <w:r>
        <w:rPr>
          <w:rFonts w:hint="eastAsia" w:ascii="Times New Roman" w:hAnsi="Times New Roman" w:eastAsia="仿宋_GB2312" w:cs="Times New Roman"/>
          <w:color w:val="auto"/>
          <w:kern w:val="0"/>
          <w:sz w:val="32"/>
          <w:szCs w:val="32"/>
          <w:lang w:val="en-US" w:eastAsia="zh-CN"/>
        </w:rPr>
        <w:t>隐患点及</w:t>
      </w:r>
      <w:r>
        <w:rPr>
          <w:rFonts w:ascii="Times New Roman" w:hAnsi="Times New Roman" w:eastAsia="仿宋_GB2312" w:cs="Times New Roman"/>
          <w:color w:val="auto"/>
          <w:kern w:val="0"/>
          <w:sz w:val="32"/>
          <w:szCs w:val="32"/>
        </w:rPr>
        <w:t>周边加密布设智能感知设备。建立多部门会商机制，提前研判灾害风险。深化卫星遥感与无人机应用，提升短临预警精准度。健全预警</w:t>
      </w:r>
      <w:r>
        <w:rPr>
          <w:rFonts w:hint="eastAsia" w:ascii="Times New Roman" w:hAnsi="Times New Roman" w:eastAsia="仿宋_GB2312" w:cs="Times New Roman"/>
          <w:color w:val="auto"/>
          <w:kern w:val="0"/>
          <w:sz w:val="32"/>
          <w:szCs w:val="32"/>
          <w:lang w:val="en-US" w:eastAsia="zh-CN"/>
        </w:rPr>
        <w:t>发布和响应</w:t>
      </w:r>
      <w:r>
        <w:rPr>
          <w:rFonts w:ascii="Times New Roman" w:hAnsi="Times New Roman" w:eastAsia="仿宋_GB2312" w:cs="Times New Roman"/>
          <w:color w:val="auto"/>
          <w:kern w:val="0"/>
          <w:sz w:val="32"/>
          <w:szCs w:val="32"/>
        </w:rPr>
        <w:t>机制，确保预警信息到村到户。健全风险普查数据动态更新</w:t>
      </w:r>
      <w:r>
        <w:rPr>
          <w:rFonts w:hint="eastAsia" w:ascii="Times New Roman" w:hAnsi="Times New Roman" w:eastAsia="仿宋_GB2312" w:cs="Times New Roman"/>
          <w:color w:val="auto"/>
          <w:kern w:val="0"/>
          <w:sz w:val="32"/>
          <w:szCs w:val="32"/>
          <w:lang w:val="en-US" w:eastAsia="zh-CN"/>
        </w:rPr>
        <w:t>和成果转化应用机制</w:t>
      </w:r>
      <w:r>
        <w:rPr>
          <w:rFonts w:ascii="Times New Roman" w:hAnsi="Times New Roman" w:eastAsia="仿宋_GB2312" w:cs="Times New Roman"/>
          <w:color w:val="auto"/>
          <w:kern w:val="0"/>
          <w:sz w:val="32"/>
          <w:szCs w:val="32"/>
        </w:rPr>
        <w:t>，深化数据全生命周期安全管控。推动普查成果融入国土空间规划等决策，严把安全准入关。</w:t>
      </w:r>
      <w:bookmarkStart w:id="56" w:name="_Toc233228141"/>
    </w:p>
    <w:p w14:paraId="70BC1C36">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（三）加强灾害治理</w:t>
      </w:r>
      <w:bookmarkEnd w:id="56"/>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将防灾减灾要求融入城市规划和工程建设全过程。推进全域水网治理，实施病险水库除险加固、骨干河道堤防提标、山洪沟治理等工程。统筹海绵城市、韧性城市建设，加快城市易涝点整治和地下空间防汛改造。</w:t>
      </w:r>
      <w:r>
        <w:rPr>
          <w:rFonts w:hint="eastAsia" w:ascii="Times New Roman" w:hAnsi="Times New Roman" w:eastAsia="仿宋_GB2312" w:cs="Times New Roman"/>
          <w:color w:val="auto"/>
          <w:kern w:val="0"/>
          <w:sz w:val="32"/>
          <w:szCs w:val="32"/>
          <w:lang w:val="en-US" w:eastAsia="zh-CN"/>
        </w:rPr>
        <w:t>推进</w:t>
      </w:r>
      <w:r>
        <w:rPr>
          <w:rFonts w:ascii="Times New Roman" w:hAnsi="Times New Roman" w:eastAsia="仿宋_GB2312" w:cs="Times New Roman"/>
          <w:color w:val="auto"/>
          <w:kern w:val="0"/>
          <w:sz w:val="32"/>
          <w:szCs w:val="32"/>
        </w:rPr>
        <w:t>森林防火应急道路、隔离带、</w:t>
      </w:r>
      <w:r>
        <w:rPr>
          <w:rFonts w:hint="eastAsia" w:ascii="Times New Roman" w:hAnsi="Times New Roman" w:eastAsia="仿宋_GB2312" w:cs="Times New Roman"/>
          <w:color w:val="auto"/>
          <w:kern w:val="0"/>
          <w:sz w:val="32"/>
          <w:szCs w:val="32"/>
          <w:lang w:val="en-US" w:eastAsia="zh-CN"/>
        </w:rPr>
        <w:t>消防水源设施</w:t>
      </w:r>
      <w:r>
        <w:rPr>
          <w:rFonts w:ascii="Times New Roman" w:hAnsi="Times New Roman" w:eastAsia="仿宋_GB2312" w:cs="Times New Roman"/>
          <w:color w:val="auto"/>
          <w:kern w:val="0"/>
          <w:sz w:val="32"/>
          <w:szCs w:val="32"/>
        </w:rPr>
        <w:t>等建设工程。强化老旧燃气管道、桥隧、高风险建筑的安全评估与工程改造，提升城乡基础设施和生命线工程的本质安全水平。</w:t>
      </w:r>
      <w:bookmarkStart w:id="57" w:name="_Toc233228142"/>
    </w:p>
    <w:p w14:paraId="15754E97">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（四）提升综合减灾能力</w:t>
      </w:r>
      <w:bookmarkEnd w:id="57"/>
      <w:r>
        <w:rPr>
          <w:rFonts w:ascii="Times New Roman" w:hAnsi="Times New Roman" w:eastAsia="楷体_GB2312" w:cs="Times New Roman"/>
          <w:color w:val="auto"/>
          <w:kern w:val="0"/>
          <w:sz w:val="32"/>
          <w:szCs w:val="32"/>
        </w:rPr>
        <w:t>。</w:t>
      </w:r>
      <w:r>
        <w:rPr>
          <w:rFonts w:hint="eastAsia" w:ascii="Times New Roman" w:hAnsi="Times New Roman" w:eastAsia="仿宋_GB2312" w:cs="Times New Roman"/>
          <w:color w:val="auto"/>
          <w:kern w:val="0"/>
          <w:sz w:val="32"/>
          <w:szCs w:val="32"/>
          <w:lang w:val="en-US" w:eastAsia="zh-CN"/>
        </w:rPr>
        <w:t>积极</w:t>
      </w:r>
      <w:r>
        <w:rPr>
          <w:rFonts w:ascii="Times New Roman" w:hAnsi="Times New Roman" w:eastAsia="仿宋_GB2312" w:cs="Times New Roman"/>
          <w:color w:val="auto"/>
          <w:kern w:val="0"/>
          <w:sz w:val="32"/>
          <w:szCs w:val="32"/>
        </w:rPr>
        <w:t>推动</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三高一低</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区域（高风险、高致灾、高灾损、低减灾能力区域）综合治理项目</w:t>
      </w:r>
      <w:r>
        <w:rPr>
          <w:rFonts w:hint="eastAsia" w:ascii="Times New Roman" w:hAnsi="Times New Roman" w:eastAsia="仿宋_GB2312" w:cs="Times New Roman"/>
          <w:color w:val="auto"/>
          <w:kern w:val="0"/>
          <w:sz w:val="32"/>
          <w:szCs w:val="32"/>
          <w:lang w:val="en-US" w:eastAsia="zh-CN"/>
        </w:rPr>
        <w:t>实施</w:t>
      </w:r>
      <w:r>
        <w:rPr>
          <w:rFonts w:ascii="Times New Roman" w:hAnsi="Times New Roman" w:eastAsia="仿宋_GB2312" w:cs="Times New Roman"/>
          <w:color w:val="auto"/>
          <w:kern w:val="0"/>
          <w:sz w:val="32"/>
          <w:szCs w:val="32"/>
        </w:rPr>
        <w:t>。科学编制并实施应急避难场所专项规划，构建覆盖城乡、平急结合的四级应急避难场所体系。持续深化应急宣传，创新建设防灾减灾科普体验场所，依托</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安全学校</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安全课堂</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等阵地，常态化开展公众应急知识培训和技能普及，筑牢防灾减灾救灾的人民防线。</w:t>
      </w:r>
      <w:bookmarkStart w:id="58" w:name="_Toc3692"/>
      <w:bookmarkStart w:id="59" w:name="_Toc32049"/>
      <w:bookmarkStart w:id="60" w:name="_Toc14758"/>
      <w:bookmarkStart w:id="61" w:name="_Toc233228143"/>
      <w:bookmarkStart w:id="62" w:name="_Toc12054"/>
    </w:p>
    <w:p w14:paraId="7D4A7F5F">
      <w:pPr>
        <w:topLinePunct/>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楷体_GB2312" w:cs="Times New Roman"/>
          <w:color w:val="000000"/>
          <w:kern w:val="0"/>
          <w:sz w:val="32"/>
          <w:szCs w:val="32"/>
        </w:rPr>
        <w:t>（五）提升</w:t>
      </w:r>
      <w:bookmarkEnd w:id="58"/>
      <w:bookmarkEnd w:id="59"/>
      <w:bookmarkEnd w:id="60"/>
      <w:r>
        <w:rPr>
          <w:rFonts w:ascii="Times New Roman" w:hAnsi="Times New Roman" w:eastAsia="楷体_GB2312" w:cs="Times New Roman"/>
          <w:color w:val="000000"/>
          <w:kern w:val="0"/>
          <w:sz w:val="32"/>
          <w:szCs w:val="32"/>
        </w:rPr>
        <w:t>灾害救灾救助能力</w:t>
      </w:r>
      <w:bookmarkEnd w:id="61"/>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完善灾情统计报送、损失快速评估等机制。优化应急物资储备库网</w:t>
      </w:r>
      <w:r>
        <w:rPr>
          <w:rFonts w:hint="eastAsia" w:ascii="Times New Roman" w:hAnsi="Times New Roman" w:eastAsia="仿宋_GB2312" w:cs="Times New Roman"/>
          <w:color w:val="auto"/>
          <w:kern w:val="0"/>
          <w:sz w:val="32"/>
          <w:szCs w:val="32"/>
          <w:lang w:val="en-US" w:eastAsia="zh-CN"/>
        </w:rPr>
        <w:t>格</w:t>
      </w:r>
      <w:r>
        <w:rPr>
          <w:rFonts w:ascii="Times New Roman" w:hAnsi="Times New Roman" w:eastAsia="仿宋_GB2312" w:cs="Times New Roman"/>
          <w:color w:val="auto"/>
          <w:kern w:val="0"/>
          <w:sz w:val="32"/>
          <w:szCs w:val="32"/>
        </w:rPr>
        <w:t>布局，</w:t>
      </w:r>
      <w:r>
        <w:rPr>
          <w:rFonts w:hint="eastAsia" w:ascii="Times New Roman" w:hAnsi="Times New Roman" w:eastAsia="仿宋_GB2312" w:cs="Times New Roman"/>
          <w:color w:val="auto"/>
          <w:kern w:val="0"/>
          <w:sz w:val="32"/>
          <w:szCs w:val="32"/>
          <w:lang w:val="en-US" w:eastAsia="zh-CN"/>
        </w:rPr>
        <w:t>推动</w:t>
      </w:r>
      <w:r>
        <w:rPr>
          <w:rFonts w:ascii="Times New Roman" w:hAnsi="Times New Roman" w:eastAsia="仿宋_GB2312" w:cs="Times New Roman"/>
          <w:color w:val="auto"/>
          <w:kern w:val="0"/>
          <w:sz w:val="32"/>
          <w:szCs w:val="32"/>
        </w:rPr>
        <w:t>在灾害高风险区域和偏远乡镇实行物资前置储备。夯实政府实物储备，提高关键物资储备比例。完善政府储备与社会、实物与产能、协议等相结合多渠道储备模式。健全应急物资保障队伍，强化调</w:t>
      </w:r>
      <w:r>
        <w:rPr>
          <w:rFonts w:hint="eastAsia" w:ascii="Times New Roman" w:hAnsi="Times New Roman" w:eastAsia="仿宋_GB2312" w:cs="Times New Roman"/>
          <w:color w:val="auto"/>
          <w:kern w:val="0"/>
          <w:sz w:val="32"/>
          <w:szCs w:val="32"/>
          <w:lang w:val="en-US" w:eastAsia="zh-CN"/>
        </w:rPr>
        <w:t>拨</w:t>
      </w:r>
      <w:r>
        <w:rPr>
          <w:rFonts w:ascii="Times New Roman" w:hAnsi="Times New Roman" w:eastAsia="仿宋_GB2312" w:cs="Times New Roman"/>
          <w:color w:val="auto"/>
          <w:kern w:val="0"/>
          <w:sz w:val="32"/>
          <w:szCs w:val="32"/>
        </w:rPr>
        <w:t>、分发实战演练。完善紧急安置、生活救助等机制。</w:t>
      </w:r>
    </w:p>
    <w:p w14:paraId="70838D26">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63" w:name="_Toc21436"/>
      <w:bookmarkStart w:id="64" w:name="_Toc233228144"/>
      <w:bookmarkStart w:id="65" w:name="_Toc23304"/>
      <w:r>
        <w:rPr>
          <w:rFonts w:ascii="Times New Roman" w:hAnsi="Times New Roman" w:eastAsia="黑体" w:cs="Times New Roman"/>
          <w:color w:val="000000"/>
          <w:sz w:val="32"/>
          <w:szCs w:val="48"/>
          <w:lang w:val="en-US" w:eastAsia="zh-CN" w:bidi="ar-SA"/>
        </w:rPr>
        <w:t>六、提高主要自然灾害防范应对</w:t>
      </w:r>
      <w:bookmarkEnd w:id="62"/>
      <w:r>
        <w:rPr>
          <w:rFonts w:ascii="Times New Roman" w:hAnsi="Times New Roman" w:eastAsia="黑体" w:cs="Times New Roman"/>
          <w:color w:val="000000"/>
          <w:sz w:val="32"/>
          <w:szCs w:val="48"/>
          <w:lang w:val="en-US" w:eastAsia="zh-CN" w:bidi="ar-SA"/>
        </w:rPr>
        <w:t>能力</w:t>
      </w:r>
      <w:bookmarkEnd w:id="63"/>
      <w:bookmarkEnd w:id="64"/>
      <w:bookmarkEnd w:id="65"/>
    </w:p>
    <w:p w14:paraId="19C6098D">
      <w:pPr>
        <w:widowControl w:val="0"/>
        <w:topLinePunct/>
        <w:spacing w:after="0" w:line="560" w:lineRule="exact"/>
        <w:ind w:firstLine="640" w:firstLineChars="200"/>
        <w:jc w:val="both"/>
        <w:rPr>
          <w:rFonts w:ascii="Times New Roman" w:hAnsi="Times New Roman" w:eastAsia="仿宋_GB2312" w:cs="Times New Roman"/>
          <w:color w:val="auto"/>
          <w:sz w:val="32"/>
          <w:szCs w:val="32"/>
          <w:lang w:val="en-US" w:eastAsia="zh-CN" w:bidi="ar-SA"/>
        </w:rPr>
      </w:pPr>
      <w:r>
        <w:rPr>
          <w:rFonts w:ascii="Times New Roman" w:hAnsi="Times New Roman" w:eastAsia="仿宋_GB2312" w:cs="Times New Roman"/>
          <w:color w:val="auto"/>
          <w:sz w:val="32"/>
          <w:szCs w:val="32"/>
          <w:lang w:val="en-US" w:eastAsia="zh-CN" w:bidi="ar-SA"/>
        </w:rPr>
        <w:t>坚持精准施策，聚焦水旱、森林火灾等主要自然灾害，优化监测预警体系，升级应急装备，强化应对效能，全面提升自然灾害防范应对能力。</w:t>
      </w:r>
      <w:bookmarkStart w:id="66" w:name="_Toc20661"/>
      <w:bookmarkStart w:id="67" w:name="_Toc233228145"/>
      <w:bookmarkStart w:id="68" w:name="_Toc22092"/>
      <w:bookmarkStart w:id="69" w:name="_Toc3404"/>
    </w:p>
    <w:p w14:paraId="25C67829">
      <w:pPr>
        <w:widowControl w:val="0"/>
        <w:topLinePunct/>
        <w:spacing w:after="0" w:line="560" w:lineRule="exact"/>
        <w:ind w:firstLine="640" w:firstLineChars="200"/>
        <w:jc w:val="both"/>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auto"/>
          <w:sz w:val="32"/>
          <w:szCs w:val="32"/>
          <w:lang w:val="en-US" w:eastAsia="zh-CN" w:bidi="ar-SA"/>
        </w:rPr>
        <w:t>（一）提高水旱灾害防范应对能力</w:t>
      </w:r>
      <w:bookmarkEnd w:id="66"/>
      <w:bookmarkEnd w:id="67"/>
      <w:bookmarkEnd w:id="68"/>
      <w:bookmarkEnd w:id="69"/>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健全防汛抗旱工作体系，压实责任链条。落实</w:t>
      </w:r>
      <w:r>
        <w:rPr>
          <w:rFonts w:hint="eastAsia" w:ascii="Times New Roman" w:hAnsi="Times New Roman" w:eastAsia="仿宋_GB2312" w:cs="Times New Roman"/>
          <w:color w:val="auto"/>
          <w:sz w:val="32"/>
          <w:szCs w:val="32"/>
          <w:lang w:val="en-US" w:eastAsia="zh-CN" w:bidi="ar-SA"/>
        </w:rPr>
        <w:t>水务</w:t>
      </w:r>
      <w:r>
        <w:rPr>
          <w:rFonts w:ascii="Times New Roman" w:hAnsi="Times New Roman" w:eastAsia="仿宋_GB2312" w:cs="Times New Roman"/>
          <w:color w:val="auto"/>
          <w:sz w:val="32"/>
          <w:szCs w:val="32"/>
          <w:lang w:val="en-US" w:eastAsia="zh-CN" w:bidi="ar-SA"/>
        </w:rPr>
        <w:t>、应急等部门</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防</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救</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职责衔接与联动机制，提升重点河流、中小水库等监测预报精度。完善跟踪反馈机制，</w:t>
      </w:r>
      <w:r>
        <w:rPr>
          <w:rFonts w:hint="eastAsia" w:ascii="Times New Roman" w:hAnsi="Times New Roman" w:eastAsia="仿宋_GB2312" w:cs="Times New Roman"/>
          <w:color w:val="auto"/>
          <w:sz w:val="32"/>
          <w:szCs w:val="32"/>
          <w:lang w:val="en-US" w:eastAsia="zh-CN" w:bidi="ar-SA"/>
        </w:rPr>
        <w:t>强化对夜间强降雨、偏远山区和在建工地、旅游景区等重点部位与人群的预警覆盖和避险转移</w:t>
      </w:r>
      <w:r>
        <w:rPr>
          <w:rFonts w:ascii="Times New Roman" w:hAnsi="Times New Roman" w:eastAsia="仿宋_GB2312" w:cs="Times New Roman"/>
          <w:color w:val="auto"/>
          <w:sz w:val="32"/>
          <w:szCs w:val="32"/>
          <w:lang w:val="en-US" w:eastAsia="zh-CN" w:bidi="ar-SA"/>
        </w:rPr>
        <w:t>。健全动态风险研判机制，细化应急预案。摸排地勘技术力量及钻探装备，建强防汛抗旱专业队伍，强化抢险机动力量建设与实战演练，推广先进适用抢险技术和装备。</w:t>
      </w:r>
      <w:bookmarkStart w:id="70" w:name="_Toc7924"/>
      <w:bookmarkStart w:id="71" w:name="_Toc233228146"/>
      <w:bookmarkStart w:id="72" w:name="_Toc11382"/>
      <w:bookmarkStart w:id="73" w:name="_Toc1783"/>
    </w:p>
    <w:p w14:paraId="371D237C">
      <w:pPr>
        <w:widowControl w:val="0"/>
        <w:topLinePunct/>
        <w:spacing w:after="0" w:line="560" w:lineRule="exact"/>
        <w:ind w:firstLine="640" w:firstLineChars="200"/>
        <w:jc w:val="both"/>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000000"/>
          <w:sz w:val="32"/>
          <w:szCs w:val="32"/>
          <w:lang w:val="en-US" w:eastAsia="zh-CN" w:bidi="ar-SA"/>
        </w:rPr>
        <w:t>（二）提高森林火灾防范应对能力</w:t>
      </w:r>
      <w:bookmarkEnd w:id="70"/>
      <w:bookmarkEnd w:id="71"/>
      <w:bookmarkEnd w:id="72"/>
      <w:bookmarkEnd w:id="73"/>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落实行政首长负责制，应急、消防</w:t>
      </w:r>
      <w:r>
        <w:rPr>
          <w:rFonts w:hint="eastAsia" w:ascii="Times New Roman" w:hAnsi="Times New Roman" w:eastAsia="仿宋_GB2312" w:cs="Times New Roman"/>
          <w:color w:val="auto"/>
          <w:sz w:val="32"/>
          <w:szCs w:val="32"/>
          <w:lang w:val="en-US" w:eastAsia="zh-CN" w:bidi="ar-SA"/>
        </w:rPr>
        <w:t>、林业</w:t>
      </w:r>
      <w:r>
        <w:rPr>
          <w:rFonts w:ascii="Times New Roman" w:hAnsi="Times New Roman" w:eastAsia="仿宋_GB2312" w:cs="Times New Roman"/>
          <w:color w:val="auto"/>
          <w:sz w:val="32"/>
          <w:szCs w:val="32"/>
          <w:lang w:val="en-US" w:eastAsia="zh-CN" w:bidi="ar-SA"/>
        </w:rPr>
        <w:t>等部门按职责分工密切配合。实行森林防火网格化管理，强化火源管控和早期处置。开展</w:t>
      </w:r>
      <w:r>
        <w:rPr>
          <w:rFonts w:hint="eastAsia" w:ascii="Times New Roman" w:hAnsi="Times New Roman" w:eastAsia="仿宋_GB2312" w:cs="Times New Roman"/>
          <w:color w:val="auto"/>
          <w:sz w:val="32"/>
          <w:szCs w:val="32"/>
          <w:lang w:val="en-US" w:eastAsia="zh-CN" w:bidi="ar-SA"/>
        </w:rPr>
        <w:t>森林</w:t>
      </w:r>
      <w:r>
        <w:rPr>
          <w:rFonts w:ascii="Times New Roman" w:hAnsi="Times New Roman" w:eastAsia="仿宋_GB2312" w:cs="Times New Roman"/>
          <w:color w:val="auto"/>
          <w:sz w:val="32"/>
          <w:szCs w:val="32"/>
          <w:lang w:val="en-US" w:eastAsia="zh-CN" w:bidi="ar-SA"/>
        </w:rPr>
        <w:t>火灾隐患</w:t>
      </w:r>
      <w:r>
        <w:rPr>
          <w:rFonts w:hint="eastAsia" w:ascii="Times New Roman" w:hAnsi="Times New Roman" w:eastAsia="仿宋_GB2312" w:cs="Times New Roman"/>
          <w:color w:val="auto"/>
          <w:sz w:val="32"/>
          <w:szCs w:val="32"/>
          <w:lang w:val="en-US" w:eastAsia="zh-CN" w:bidi="ar-SA"/>
        </w:rPr>
        <w:t>排查治理</w:t>
      </w:r>
      <w:r>
        <w:rPr>
          <w:rFonts w:ascii="Times New Roman" w:hAnsi="Times New Roman" w:eastAsia="仿宋_GB2312" w:cs="Times New Roman"/>
          <w:color w:val="auto"/>
          <w:sz w:val="32"/>
          <w:szCs w:val="32"/>
          <w:lang w:val="en-US" w:eastAsia="zh-CN" w:bidi="ar-SA"/>
        </w:rPr>
        <w:t>和违规用火查处行动，深化防火宣传</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六进</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活动。</w:t>
      </w:r>
      <w:r>
        <w:rPr>
          <w:rFonts w:hint="eastAsia" w:ascii="Times New Roman" w:hAnsi="Times New Roman" w:eastAsia="仿宋_GB2312" w:cs="Times New Roman"/>
          <w:color w:val="auto"/>
          <w:sz w:val="32"/>
          <w:szCs w:val="32"/>
          <w:lang w:val="en-US" w:eastAsia="zh-CN" w:bidi="ar-SA"/>
        </w:rPr>
        <w:t>强化卫星遥感火情监测手段，</w:t>
      </w:r>
      <w:r>
        <w:rPr>
          <w:rFonts w:ascii="Times New Roman" w:hAnsi="Times New Roman" w:eastAsia="仿宋_GB2312" w:cs="Times New Roman"/>
          <w:color w:val="auto"/>
          <w:sz w:val="32"/>
          <w:szCs w:val="32"/>
          <w:lang w:val="en-US" w:eastAsia="zh-CN" w:bidi="ar-SA"/>
        </w:rPr>
        <w:t>全面构建</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空天地</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一体化</w:t>
      </w:r>
      <w:r>
        <w:rPr>
          <w:rFonts w:hint="eastAsia" w:ascii="Times New Roman" w:hAnsi="Times New Roman" w:eastAsia="仿宋_GB2312" w:cs="Times New Roman"/>
          <w:color w:val="auto"/>
          <w:sz w:val="32"/>
          <w:szCs w:val="32"/>
          <w:lang w:val="en-US" w:eastAsia="zh-CN" w:bidi="ar-SA"/>
        </w:rPr>
        <w:t>森林火情</w:t>
      </w:r>
      <w:r>
        <w:rPr>
          <w:rFonts w:ascii="Times New Roman" w:hAnsi="Times New Roman" w:eastAsia="仿宋_GB2312" w:cs="Times New Roman"/>
          <w:color w:val="auto"/>
          <w:sz w:val="32"/>
          <w:szCs w:val="32"/>
          <w:lang w:val="en-US" w:eastAsia="zh-CN" w:bidi="ar-SA"/>
        </w:rPr>
        <w:t>监测网</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加强应急保障建设，常态化开展实战演练。推进队伍标准化建设，配足基础装备，增配高科技装备。</w:t>
      </w:r>
      <w:bookmarkStart w:id="74" w:name="_Toc233228147"/>
    </w:p>
    <w:p w14:paraId="64138D28">
      <w:pPr>
        <w:widowControl w:val="0"/>
        <w:topLinePunct/>
        <w:spacing w:after="0" w:line="560" w:lineRule="exact"/>
        <w:ind w:firstLine="640" w:firstLineChars="200"/>
        <w:jc w:val="both"/>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000000"/>
          <w:sz w:val="32"/>
          <w:szCs w:val="32"/>
          <w:lang w:val="en-US" w:eastAsia="zh-CN" w:bidi="ar-SA"/>
        </w:rPr>
        <w:t>（三）提高地震灾害防范应对能力</w:t>
      </w:r>
      <w:bookmarkEnd w:id="74"/>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强化重大基础设施隐患排查与抗震设防源头管理，推广减隔震技术，</w:t>
      </w:r>
      <w:r>
        <w:rPr>
          <w:rFonts w:hint="eastAsia" w:ascii="Times New Roman" w:hAnsi="Times New Roman" w:eastAsia="仿宋_GB2312" w:cs="Times New Roman"/>
          <w:color w:val="auto"/>
          <w:sz w:val="32"/>
          <w:szCs w:val="32"/>
          <w:lang w:val="en-US" w:eastAsia="zh-CN" w:bidi="ar-SA"/>
        </w:rPr>
        <w:t>推动实施对重点地区学校、医院、养老院等人员密集场所以及老旧建筑、农村民居的抗震性能普查与加固改造</w:t>
      </w:r>
      <w:r>
        <w:rPr>
          <w:rFonts w:ascii="Times New Roman" w:hAnsi="Times New Roman" w:eastAsia="仿宋_GB2312" w:cs="Times New Roman"/>
          <w:color w:val="auto"/>
          <w:sz w:val="32"/>
          <w:szCs w:val="32"/>
          <w:lang w:val="en-US" w:eastAsia="zh-CN" w:bidi="ar-SA"/>
        </w:rPr>
        <w:t>。推进地震监测预警现代化建设，健全信息发布机制，加强地震预测预警科技应用。健全完善应急预案，强化救援演练与先进装备配备。扩大预警终端覆盖范围，加强科普与疏散演练。健全大震巨灾响应机制，强化群测群防，配齐配强防震减灾专业力量。</w:t>
      </w:r>
      <w:bookmarkStart w:id="75" w:name="_Toc233228148"/>
    </w:p>
    <w:p w14:paraId="4AF4447F">
      <w:pPr>
        <w:widowControl w:val="0"/>
        <w:topLinePunct/>
        <w:spacing w:after="0" w:line="560" w:lineRule="exact"/>
        <w:ind w:firstLine="640" w:firstLineChars="200"/>
        <w:jc w:val="both"/>
        <w:rPr>
          <w:rFonts w:ascii="Times New Roman" w:hAnsi="Times New Roman" w:eastAsia="仿宋_GB2312" w:cs="Times New Roman"/>
          <w:color w:val="FF0000"/>
          <w:sz w:val="32"/>
          <w:szCs w:val="32"/>
          <w:lang w:val="en-US" w:eastAsia="zh-CN" w:bidi="ar-SA"/>
        </w:rPr>
      </w:pPr>
      <w:r>
        <w:rPr>
          <w:rFonts w:ascii="Times New Roman" w:hAnsi="Times New Roman" w:eastAsia="楷体_GB2312" w:cs="Times New Roman"/>
          <w:color w:val="000000"/>
          <w:sz w:val="32"/>
          <w:szCs w:val="32"/>
          <w:lang w:val="en-US" w:eastAsia="zh-CN" w:bidi="ar-SA"/>
        </w:rPr>
        <w:t>（四）提高雪灾防范应对能力</w:t>
      </w:r>
      <w:bookmarkEnd w:id="75"/>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构建暴雪与道路结冰预警联动机制，扩大预警信息传播范围。增设自动雪深观测设施，提升降雪与结冰监测精度。加强城市快速路等关键部位的智能融冰除雪技术的研究与应用。落实市政公用设施防冻措施，开展供电供水供暖设施巡检加固。</w:t>
      </w:r>
      <w:r>
        <w:rPr>
          <w:rFonts w:hint="eastAsia" w:ascii="Times New Roman" w:hAnsi="Times New Roman" w:eastAsia="仿宋_GB2312" w:cs="Times New Roman"/>
          <w:color w:val="auto"/>
          <w:sz w:val="32"/>
          <w:szCs w:val="32"/>
          <w:lang w:val="en-US" w:eastAsia="zh-CN" w:bidi="ar-SA"/>
        </w:rPr>
        <w:t>加密建成主次干道清雪作业网格</w:t>
      </w:r>
      <w:r>
        <w:rPr>
          <w:rFonts w:ascii="Times New Roman" w:hAnsi="Times New Roman" w:eastAsia="仿宋_GB2312" w:cs="Times New Roman"/>
          <w:color w:val="auto"/>
          <w:sz w:val="32"/>
          <w:szCs w:val="32"/>
          <w:lang w:val="en-US" w:eastAsia="zh-CN" w:bidi="ar-SA"/>
        </w:rPr>
        <w:t>，配齐配强专业队伍与除冰除雪装备。完善应急物资储备布局，健全物资调运与快速分发机制。</w:t>
      </w:r>
      <w:bookmarkStart w:id="76" w:name="_Toc24463"/>
      <w:bookmarkStart w:id="77" w:name="_Toc233228149"/>
      <w:bookmarkStart w:id="78" w:name="_Toc10081"/>
      <w:bookmarkStart w:id="79" w:name="_Toc14563"/>
    </w:p>
    <w:p w14:paraId="5D0DFF63">
      <w:pPr>
        <w:widowControl w:val="0"/>
        <w:topLinePunct/>
        <w:spacing w:after="0" w:line="560" w:lineRule="exact"/>
        <w:ind w:firstLine="640" w:firstLineChars="200"/>
        <w:jc w:val="both"/>
        <w:rPr>
          <w:rFonts w:ascii="Times New Roman" w:hAnsi="Times New Roman" w:eastAsia="仿宋_GB2312" w:cs="Times New Roman"/>
          <w:color w:val="000000"/>
          <w:sz w:val="32"/>
          <w:szCs w:val="32"/>
          <w:lang w:val="en-US" w:eastAsia="zh-CN" w:bidi="ar-SA"/>
        </w:rPr>
      </w:pPr>
      <w:r>
        <w:rPr>
          <w:rFonts w:ascii="Times New Roman" w:hAnsi="Times New Roman" w:eastAsia="楷体_GB2312" w:cs="Times New Roman"/>
          <w:color w:val="000000"/>
          <w:sz w:val="32"/>
          <w:szCs w:val="32"/>
          <w:lang w:val="en-US" w:eastAsia="zh-CN" w:bidi="ar-SA"/>
        </w:rPr>
        <w:t>（五）提高其他灾害防范应对能力</w:t>
      </w:r>
      <w:bookmarkEnd w:id="76"/>
      <w:bookmarkEnd w:id="77"/>
      <w:bookmarkEnd w:id="78"/>
      <w:bookmarkEnd w:id="79"/>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完善预警模型，提升</w:t>
      </w:r>
      <w:r>
        <w:rPr>
          <w:rFonts w:hint="eastAsia" w:ascii="Times New Roman" w:hAnsi="Times New Roman" w:eastAsia="仿宋_GB2312" w:cs="Times New Roman"/>
          <w:color w:val="auto"/>
          <w:sz w:val="32"/>
          <w:szCs w:val="32"/>
          <w:lang w:val="en-US" w:eastAsia="zh-CN" w:bidi="ar-SA"/>
        </w:rPr>
        <w:t>台风、强降水、强对流</w:t>
      </w:r>
      <w:r>
        <w:rPr>
          <w:rFonts w:ascii="Times New Roman" w:hAnsi="Times New Roman" w:eastAsia="仿宋_GB2312" w:cs="Times New Roman"/>
          <w:color w:val="auto"/>
          <w:sz w:val="32"/>
          <w:szCs w:val="32"/>
          <w:lang w:val="en-US" w:eastAsia="zh-CN" w:bidi="ar-SA"/>
        </w:rPr>
        <w:t>等</w:t>
      </w:r>
      <w:r>
        <w:rPr>
          <w:rFonts w:hint="eastAsia" w:ascii="Times New Roman" w:hAnsi="Times New Roman" w:eastAsia="仿宋_GB2312" w:cs="Times New Roman"/>
          <w:color w:val="auto"/>
          <w:sz w:val="32"/>
          <w:szCs w:val="32"/>
          <w:lang w:val="en-US" w:eastAsia="zh-CN" w:bidi="ar-SA"/>
        </w:rPr>
        <w:t>极端天气</w:t>
      </w:r>
      <w:r>
        <w:rPr>
          <w:rFonts w:ascii="Times New Roman" w:hAnsi="Times New Roman" w:eastAsia="仿宋_GB2312" w:cs="Times New Roman"/>
          <w:color w:val="auto"/>
          <w:sz w:val="32"/>
          <w:szCs w:val="32"/>
          <w:lang w:val="en-US" w:eastAsia="zh-CN" w:bidi="ar-SA"/>
        </w:rPr>
        <w:t>预报精准度。构建</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专业监测+群测群防</w:t>
      </w:r>
      <w:r>
        <w:rPr>
          <w:rFonts w:hint="eastAsia" w:ascii="Times New Roman" w:hAnsi="Times New Roman" w:eastAsia="仿宋_GB2312" w:cs="Times New Roman"/>
          <w:color w:val="auto"/>
          <w:sz w:val="32"/>
          <w:szCs w:val="32"/>
          <w:lang w:val="en-US" w:eastAsia="zh-CN" w:bidi="ar-SA"/>
        </w:rPr>
        <w:t>”地质灾害隐患防控体系</w:t>
      </w:r>
      <w:r>
        <w:rPr>
          <w:rFonts w:ascii="Times New Roman" w:hAnsi="Times New Roman" w:eastAsia="仿宋_GB2312" w:cs="Times New Roman"/>
          <w:color w:val="auto"/>
          <w:sz w:val="32"/>
          <w:szCs w:val="32"/>
          <w:lang w:val="en-US" w:eastAsia="zh-CN" w:bidi="ar-SA"/>
        </w:rPr>
        <w:t>，聚焦低山丘陵区域，精准划分风险防控分区，推进生态护坡、锚固支护等工程治理。综合利用卫星遥感、岸基雷达数据等，提升海洋灾害预警能力。协同开展应急救援，充实专业装备与物资储备，深化</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人工智能+应急管理</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应用。</w:t>
      </w:r>
    </w:p>
    <w:p w14:paraId="39EBD3CA">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80" w:name="_Toc13859"/>
      <w:bookmarkStart w:id="81" w:name="_Toc233228150"/>
      <w:r>
        <w:rPr>
          <w:rFonts w:ascii="Times New Roman" w:hAnsi="Times New Roman" w:eastAsia="黑体" w:cs="Times New Roman"/>
          <w:color w:val="000000"/>
          <w:sz w:val="32"/>
          <w:szCs w:val="48"/>
          <w:lang w:val="en-US" w:eastAsia="zh-CN" w:bidi="ar-SA"/>
        </w:rPr>
        <w:t>七、提升应急救援能力</w:t>
      </w:r>
      <w:bookmarkEnd w:id="80"/>
      <w:bookmarkEnd w:id="81"/>
    </w:p>
    <w:p w14:paraId="35F0BF3E">
      <w:pPr>
        <w:topLinePunct/>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坚持实战牵引，强化</w:t>
      </w:r>
      <w:r>
        <w:rPr>
          <w:rFonts w:hint="eastAsia" w:ascii="Times New Roman" w:hAnsi="Times New Roman" w:eastAsia="仿宋_GB2312" w:cs="Times New Roman"/>
          <w:color w:val="auto"/>
          <w:kern w:val="0"/>
          <w:sz w:val="32"/>
          <w:szCs w:val="32"/>
          <w:lang w:val="en-US" w:eastAsia="zh-CN"/>
        </w:rPr>
        <w:t>应急准备和专业应急救援队伍建设，配齐配强应急装备，</w:t>
      </w:r>
      <w:r>
        <w:rPr>
          <w:rFonts w:ascii="Times New Roman" w:hAnsi="Times New Roman" w:eastAsia="仿宋_GB2312" w:cs="Times New Roman"/>
          <w:color w:val="auto"/>
          <w:kern w:val="0"/>
          <w:sz w:val="32"/>
          <w:szCs w:val="32"/>
        </w:rPr>
        <w:t>构建专常兼备、联动高效的应急救援体系，全面提升应对各类突发事件的综合</w:t>
      </w:r>
      <w:r>
        <w:rPr>
          <w:rFonts w:hint="eastAsia" w:ascii="Times New Roman" w:hAnsi="Times New Roman" w:eastAsia="仿宋_GB2312" w:cs="Times New Roman"/>
          <w:color w:val="auto"/>
          <w:kern w:val="0"/>
          <w:sz w:val="32"/>
          <w:szCs w:val="32"/>
          <w:lang w:val="en-US" w:eastAsia="zh-CN"/>
        </w:rPr>
        <w:t>应急</w:t>
      </w:r>
      <w:r>
        <w:rPr>
          <w:rFonts w:ascii="Times New Roman" w:hAnsi="Times New Roman" w:eastAsia="仿宋_GB2312" w:cs="Times New Roman"/>
          <w:color w:val="auto"/>
          <w:kern w:val="0"/>
          <w:sz w:val="32"/>
          <w:szCs w:val="32"/>
        </w:rPr>
        <w:t>救援能力。</w:t>
      </w:r>
      <w:bookmarkStart w:id="82" w:name="_Toc8752"/>
      <w:bookmarkStart w:id="83" w:name="_Toc31373"/>
      <w:bookmarkStart w:id="84" w:name="_Toc233228151"/>
    </w:p>
    <w:p w14:paraId="6C3D8321">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auto"/>
          <w:kern w:val="0"/>
          <w:sz w:val="32"/>
          <w:szCs w:val="32"/>
        </w:rPr>
        <w:t>（一）强化预案与实战演练</w:t>
      </w:r>
      <w:bookmarkEnd w:id="82"/>
      <w:bookmarkEnd w:id="83"/>
      <w:bookmarkEnd w:id="84"/>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2"/>
        </w:rPr>
        <w:t>建立应急预案定期评估和动态修订机制，及时更新应急响应流程、职责分工、处置措施和保障措施</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采取</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双盲</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演练、桌面推演、实战拉动等多种形式，组织开展重点</w:t>
      </w:r>
      <w:r>
        <w:rPr>
          <w:rFonts w:hint="eastAsia" w:ascii="Times New Roman" w:hAnsi="Times New Roman" w:eastAsia="仿宋_GB2312" w:cs="Times New Roman"/>
          <w:color w:val="auto"/>
          <w:kern w:val="0"/>
          <w:sz w:val="32"/>
          <w:szCs w:val="32"/>
          <w:lang w:val="en-US" w:eastAsia="zh-CN"/>
        </w:rPr>
        <w:t>行业</w:t>
      </w:r>
      <w:r>
        <w:rPr>
          <w:rFonts w:ascii="Times New Roman" w:hAnsi="Times New Roman" w:eastAsia="仿宋_GB2312" w:cs="Times New Roman"/>
          <w:color w:val="auto"/>
          <w:kern w:val="0"/>
          <w:sz w:val="32"/>
          <w:szCs w:val="32"/>
        </w:rPr>
        <w:t>领域的跨部门、跨区域</w:t>
      </w:r>
      <w:r>
        <w:rPr>
          <w:rFonts w:hint="eastAsia" w:ascii="Times New Roman" w:hAnsi="Times New Roman" w:eastAsia="仿宋_GB2312" w:cs="Times New Roman"/>
          <w:color w:val="auto"/>
          <w:kern w:val="0"/>
          <w:sz w:val="32"/>
          <w:szCs w:val="32"/>
          <w:lang w:val="en-US" w:eastAsia="zh-CN"/>
        </w:rPr>
        <w:t>联演联训</w:t>
      </w:r>
      <w:r>
        <w:rPr>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val="en-US" w:eastAsia="zh-CN"/>
        </w:rPr>
        <w:t>加强</w:t>
      </w:r>
      <w:r>
        <w:rPr>
          <w:rFonts w:ascii="Times New Roman" w:hAnsi="Times New Roman" w:eastAsia="仿宋_GB2312" w:cs="Times New Roman"/>
          <w:color w:val="auto"/>
          <w:kern w:val="0"/>
          <w:sz w:val="32"/>
          <w:szCs w:val="32"/>
        </w:rPr>
        <w:t>应急演练</w:t>
      </w:r>
      <w:r>
        <w:rPr>
          <w:rFonts w:hint="eastAsia" w:ascii="Times New Roman" w:hAnsi="Times New Roman" w:eastAsia="仿宋_GB2312" w:cs="Times New Roman"/>
          <w:color w:val="auto"/>
          <w:kern w:val="0"/>
          <w:sz w:val="32"/>
          <w:szCs w:val="32"/>
          <w:lang w:val="en-US" w:eastAsia="zh-CN"/>
        </w:rPr>
        <w:t>评估工作</w:t>
      </w:r>
      <w:r>
        <w:rPr>
          <w:rFonts w:ascii="Times New Roman" w:hAnsi="Times New Roman" w:eastAsia="仿宋_GB2312" w:cs="Times New Roman"/>
          <w:color w:val="auto"/>
          <w:kern w:val="0"/>
          <w:sz w:val="32"/>
          <w:szCs w:val="32"/>
        </w:rPr>
        <w:t>，深入分析存在的问题和短板，并将评估结果作为预案修订和日常训练的重要依据，实现</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演练</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评估</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改进</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的闭环管理。</w:t>
      </w:r>
      <w:bookmarkStart w:id="85" w:name="_Toc233228152"/>
      <w:bookmarkStart w:id="86" w:name="_Toc22633"/>
      <w:bookmarkStart w:id="87" w:name="_Toc14965"/>
      <w:bookmarkStart w:id="88" w:name="_Toc830"/>
    </w:p>
    <w:p w14:paraId="0BE2EED7">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（二）加强救援队伍力量建设</w:t>
      </w:r>
      <w:bookmarkEnd w:id="85"/>
      <w:bookmarkEnd w:id="86"/>
      <w:bookmarkEnd w:id="87"/>
      <w:bookmarkEnd w:id="88"/>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加强消防、矿山、危化、地震等专业救援队伍建设指导，打造一批</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一专多能、专常兼备</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的尖刀和拳头力量。健全社会应急力量管理制度，组织开展社会应急力量分类分级测评工作，将其纳入统一指挥调度体系。定期组织开展专业技能比武和联合训练，重点加强复杂环境下的人员搜救、工程抢险、医疗急救、次生灾害防范等综合救援能力。</w:t>
      </w:r>
      <w:bookmarkStart w:id="89" w:name="_Toc233228153"/>
    </w:p>
    <w:p w14:paraId="49FEC549">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（三）强化应急装备配备</w:t>
      </w:r>
      <w:bookmarkEnd w:id="89"/>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大力推广应用无人机、机器人</w:t>
      </w:r>
      <w:r>
        <w:rPr>
          <w:rFonts w:hint="eastAsia" w:ascii="Times New Roman" w:hAnsi="Times New Roman" w:eastAsia="仿宋_GB2312" w:cs="Times New Roman"/>
          <w:color w:val="auto"/>
          <w:kern w:val="0"/>
          <w:sz w:val="32"/>
          <w:szCs w:val="32"/>
        </w:rPr>
        <w:t>（狗）、外骨骼</w:t>
      </w:r>
      <w:r>
        <w:rPr>
          <w:rFonts w:ascii="Times New Roman" w:hAnsi="Times New Roman" w:eastAsia="仿宋_GB2312" w:cs="Times New Roman"/>
          <w:color w:val="auto"/>
          <w:kern w:val="0"/>
          <w:sz w:val="32"/>
          <w:szCs w:val="32"/>
        </w:rPr>
        <w:t>、卫星通信、应急指挥车、单兵图传等先进技术和装备，提升应急救援的精准化、智能化</w:t>
      </w:r>
      <w:r>
        <w:rPr>
          <w:rFonts w:hint="eastAsia" w:ascii="Times New Roman" w:hAnsi="Times New Roman" w:eastAsia="仿宋_GB2312" w:cs="Times New Roman"/>
          <w:color w:val="auto"/>
          <w:kern w:val="0"/>
          <w:sz w:val="32"/>
          <w:szCs w:val="32"/>
          <w:lang w:val="en-US" w:eastAsia="zh-CN"/>
        </w:rPr>
        <w:t>水平</w:t>
      </w:r>
      <w:r>
        <w:rPr>
          <w:rFonts w:ascii="Times New Roman" w:hAnsi="Times New Roman" w:eastAsia="仿宋_GB2312" w:cs="Times New Roman"/>
          <w:color w:val="auto"/>
          <w:kern w:val="0"/>
          <w:sz w:val="32"/>
          <w:szCs w:val="32"/>
        </w:rPr>
        <w:t>和远程指挥能力。立足应急救援数字化场景，</w:t>
      </w:r>
      <w:r>
        <w:rPr>
          <w:rFonts w:hint="eastAsia" w:ascii="Times New Roman" w:hAnsi="Times New Roman" w:eastAsia="仿宋_GB2312" w:cs="Times New Roman"/>
          <w:color w:val="auto"/>
          <w:kern w:val="0"/>
          <w:sz w:val="32"/>
          <w:szCs w:val="32"/>
          <w:lang w:val="en-US" w:eastAsia="zh-CN"/>
        </w:rPr>
        <w:t>加强</w:t>
      </w:r>
      <w:r>
        <w:rPr>
          <w:rFonts w:ascii="Times New Roman" w:hAnsi="Times New Roman" w:eastAsia="仿宋_GB2312" w:cs="Times New Roman"/>
          <w:color w:val="auto"/>
          <w:kern w:val="0"/>
          <w:sz w:val="32"/>
          <w:szCs w:val="32"/>
        </w:rPr>
        <w:t>智能感知、无人救援和航空救援等技术装备实战</w:t>
      </w:r>
      <w:r>
        <w:rPr>
          <w:rFonts w:hint="eastAsia" w:ascii="Times New Roman" w:hAnsi="Times New Roman" w:eastAsia="仿宋_GB2312" w:cs="Times New Roman"/>
          <w:color w:val="auto"/>
          <w:kern w:val="0"/>
          <w:sz w:val="32"/>
          <w:szCs w:val="32"/>
          <w:lang w:val="en-US" w:eastAsia="zh-CN"/>
        </w:rPr>
        <w:t>检验</w:t>
      </w:r>
      <w:r>
        <w:rPr>
          <w:rFonts w:ascii="Times New Roman" w:hAnsi="Times New Roman" w:eastAsia="仿宋_GB2312" w:cs="Times New Roman"/>
          <w:color w:val="auto"/>
          <w:kern w:val="0"/>
          <w:sz w:val="32"/>
          <w:szCs w:val="32"/>
        </w:rPr>
        <w:t>。</w:t>
      </w:r>
      <w:bookmarkStart w:id="90" w:name="_Toc11164"/>
      <w:bookmarkStart w:id="91" w:name="_Toc233228154"/>
      <w:bookmarkStart w:id="92" w:name="_Toc144"/>
      <w:bookmarkStart w:id="93" w:name="OLE_LINK4"/>
      <w:bookmarkStart w:id="94" w:name="OLE_LINK3"/>
    </w:p>
    <w:p w14:paraId="41B56160">
      <w:pPr>
        <w:topLinePunct/>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楷体_GB2312" w:cs="Times New Roman"/>
          <w:color w:val="000000"/>
          <w:kern w:val="0"/>
          <w:sz w:val="32"/>
          <w:szCs w:val="32"/>
        </w:rPr>
        <w:t>（四）健全应急救援效能评估体系</w:t>
      </w:r>
      <w:bookmarkEnd w:id="90"/>
      <w:bookmarkEnd w:id="91"/>
      <w:bookmarkEnd w:id="92"/>
      <w:r>
        <w:rPr>
          <w:rFonts w:ascii="Times New Roman" w:hAnsi="Times New Roman" w:eastAsia="楷体_GB2312" w:cs="Times New Roman"/>
          <w:color w:val="000000"/>
          <w:kern w:val="0"/>
          <w:sz w:val="32"/>
          <w:szCs w:val="32"/>
        </w:rPr>
        <w:t>。</w:t>
      </w:r>
      <w:bookmarkEnd w:id="93"/>
      <w:bookmarkEnd w:id="94"/>
      <w:r>
        <w:rPr>
          <w:rFonts w:ascii="Times New Roman" w:hAnsi="Times New Roman" w:eastAsia="仿宋_GB2312" w:cs="Times New Roman"/>
          <w:color w:val="000000"/>
          <w:kern w:val="0"/>
          <w:sz w:val="32"/>
          <w:szCs w:val="32"/>
        </w:rPr>
        <w:t>强化</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接警调度、应急响应、力量投送、现场处置、协同联动</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等关键环节</w:t>
      </w:r>
      <w:r>
        <w:rPr>
          <w:rFonts w:hint="eastAsia" w:ascii="Times New Roman" w:hAnsi="Times New Roman" w:eastAsia="仿宋_GB2312" w:cs="Times New Roman"/>
          <w:color w:val="000000"/>
          <w:kern w:val="0"/>
          <w:sz w:val="32"/>
          <w:szCs w:val="32"/>
          <w:lang w:val="en-US" w:eastAsia="zh-CN"/>
        </w:rPr>
        <w:t>处置</w:t>
      </w:r>
      <w:r>
        <w:rPr>
          <w:rFonts w:ascii="Times New Roman" w:hAnsi="Times New Roman" w:eastAsia="仿宋_GB2312" w:cs="Times New Roman"/>
          <w:color w:val="000000"/>
          <w:kern w:val="0"/>
          <w:sz w:val="32"/>
          <w:szCs w:val="32"/>
        </w:rPr>
        <w:t>能力，严格响应时间、处置效率、人员伤亡、财产损失等量化评估指标。加强应急救援行动效能评估，</w:t>
      </w:r>
      <w:r>
        <w:rPr>
          <w:rFonts w:hint="eastAsia" w:ascii="Times New Roman" w:hAnsi="Times New Roman" w:eastAsia="仿宋_GB2312" w:cs="Times New Roman"/>
          <w:color w:val="000000"/>
          <w:kern w:val="0"/>
          <w:sz w:val="32"/>
          <w:szCs w:val="32"/>
          <w:lang w:val="en-US" w:eastAsia="zh-CN"/>
        </w:rPr>
        <w:t>对</w:t>
      </w:r>
      <w:r>
        <w:rPr>
          <w:rFonts w:ascii="Times New Roman" w:hAnsi="Times New Roman" w:eastAsia="仿宋_GB2312" w:cs="Times New Roman"/>
          <w:color w:val="000000"/>
          <w:kern w:val="0"/>
          <w:sz w:val="32"/>
          <w:szCs w:val="32"/>
        </w:rPr>
        <w:t>较大以上级别的应急救援行动</w:t>
      </w:r>
      <w:r>
        <w:rPr>
          <w:rFonts w:hint="eastAsia" w:ascii="Times New Roman" w:hAnsi="Times New Roman" w:eastAsia="仿宋_GB2312" w:cs="Times New Roman"/>
          <w:color w:val="000000"/>
          <w:kern w:val="0"/>
          <w:sz w:val="32"/>
          <w:szCs w:val="32"/>
          <w:lang w:val="en-US" w:eastAsia="zh-CN"/>
        </w:rPr>
        <w:t>开展</w:t>
      </w:r>
      <w:r>
        <w:rPr>
          <w:rFonts w:ascii="Times New Roman" w:hAnsi="Times New Roman" w:eastAsia="仿宋_GB2312" w:cs="Times New Roman"/>
          <w:color w:val="000000"/>
          <w:kern w:val="0"/>
          <w:sz w:val="32"/>
          <w:szCs w:val="32"/>
        </w:rPr>
        <w:t>全过程、回溯性评估。深化绩效考核评估，将评估结果与单位绩效考核、干部评价、经费分配挂钩，形成正向激励和反向倒逼，推动应急救援能力持续提升。</w:t>
      </w:r>
    </w:p>
    <w:p w14:paraId="107440CE">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95" w:name="_Toc233228155"/>
      <w:bookmarkStart w:id="96" w:name="_Toc2251"/>
      <w:r>
        <w:rPr>
          <w:rFonts w:ascii="Times New Roman" w:hAnsi="Times New Roman" w:eastAsia="黑体" w:cs="Times New Roman"/>
          <w:color w:val="000000"/>
          <w:sz w:val="32"/>
          <w:szCs w:val="48"/>
          <w:lang w:val="en-US" w:eastAsia="zh-CN" w:bidi="ar-SA"/>
        </w:rPr>
        <w:t>八、提升基层应急管理能力</w:t>
      </w:r>
      <w:bookmarkEnd w:id="95"/>
      <w:bookmarkEnd w:id="96"/>
    </w:p>
    <w:p w14:paraId="58B96E7D">
      <w:pPr>
        <w:topLinePunct/>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夯实基层应急基础，推动资源、服务、管理向基层下沉，筑牢防范化解安全风险、应对处置灾害事故的</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第一道防线</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w:t>
      </w:r>
      <w:bookmarkStart w:id="97" w:name="_Toc233228156"/>
      <w:bookmarkStart w:id="98" w:name="_Toc2712"/>
      <w:bookmarkStart w:id="99" w:name="_Toc30710"/>
      <w:bookmarkStart w:id="100" w:name="_Toc4858"/>
    </w:p>
    <w:p w14:paraId="24E378F1">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（一）提升基层组织指挥能力</w:t>
      </w:r>
      <w:bookmarkEnd w:id="97"/>
      <w:bookmarkEnd w:id="98"/>
      <w:bookmarkEnd w:id="99"/>
      <w:bookmarkEnd w:id="100"/>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强化党对基层应急管理工作的全面领导，将应急管理融入基层党建和网格化治理。完善市、乡镇（街道）应急指挥机制，明确职责分工，配齐设施系统，确保上下贯通。健全责任落实机制，定期开展实战化培训，规范现场指挥部运行，确保指令畅通、联动高效。</w:t>
      </w:r>
      <w:bookmarkStart w:id="101" w:name="_Toc7734"/>
      <w:bookmarkStart w:id="102" w:name="_Toc233228157"/>
      <w:bookmarkStart w:id="103" w:name="_Toc29869"/>
      <w:bookmarkStart w:id="104" w:name="_Toc29750"/>
    </w:p>
    <w:p w14:paraId="75982FCD">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（二）提升基层风险防范能力</w:t>
      </w:r>
      <w:bookmarkEnd w:id="101"/>
      <w:bookmarkEnd w:id="102"/>
      <w:bookmarkEnd w:id="103"/>
      <w:bookmarkEnd w:id="104"/>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指导基层动态更新风险隐患</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一张图</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和安全转移路线图。健全隐患治理闭环机制。定期辨识评估危险源</w:t>
      </w:r>
      <w:r>
        <w:rPr>
          <w:rFonts w:ascii="Times New Roman" w:hAnsi="Times New Roman" w:eastAsia="仿宋_GB2312" w:cs="Times New Roman"/>
          <w:color w:val="auto"/>
          <w:kern w:val="0"/>
          <w:sz w:val="32"/>
          <w:szCs w:val="32"/>
        </w:rPr>
        <w:t>，加强高风险领域实时监测，落实安全防范措施。严格落实临灾预警</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叫应</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机制，构建预警信息全域覆盖网络，确保传达</w:t>
      </w:r>
      <w:r>
        <w:rPr>
          <w:rFonts w:hint="eastAsia" w:ascii="Times New Roman" w:hAnsi="Times New Roman" w:eastAsia="仿宋_GB2312" w:cs="Times New Roman"/>
          <w:color w:val="auto"/>
          <w:kern w:val="0"/>
          <w:sz w:val="32"/>
          <w:szCs w:val="32"/>
          <w:lang w:val="en-US" w:eastAsia="zh-CN"/>
        </w:rPr>
        <w:t>到村</w:t>
      </w:r>
      <w:r>
        <w:rPr>
          <w:rFonts w:ascii="Times New Roman" w:hAnsi="Times New Roman" w:eastAsia="仿宋_GB2312" w:cs="Times New Roman"/>
          <w:color w:val="auto"/>
          <w:kern w:val="0"/>
          <w:sz w:val="32"/>
          <w:szCs w:val="32"/>
        </w:rPr>
        <w:t>到户。</w:t>
      </w:r>
      <w:r>
        <w:rPr>
          <w:rFonts w:hint="eastAsia" w:ascii="Times New Roman" w:hAnsi="Times New Roman" w:eastAsia="仿宋_GB2312" w:cs="Times New Roman"/>
          <w:color w:val="auto"/>
          <w:kern w:val="0"/>
          <w:sz w:val="32"/>
          <w:szCs w:val="32"/>
        </w:rPr>
        <w:t>聚焦</w:t>
      </w:r>
      <w:r>
        <w:rPr>
          <w:rFonts w:hint="eastAsia" w:ascii="Times New Roman" w:hAnsi="Times New Roman" w:eastAsia="仿宋_GB2312" w:cs="Times New Roman"/>
          <w:color w:val="auto"/>
          <w:kern w:val="0"/>
          <w:sz w:val="32"/>
          <w:szCs w:val="32"/>
          <w:lang w:val="en-US" w:eastAsia="zh-CN"/>
        </w:rPr>
        <w:t>餐饮、医疗、教育</w:t>
      </w:r>
      <w:r>
        <w:rPr>
          <w:rFonts w:hint="eastAsia" w:ascii="Times New Roman" w:hAnsi="Times New Roman" w:eastAsia="仿宋_GB2312" w:cs="Times New Roman"/>
          <w:color w:val="auto"/>
          <w:kern w:val="0"/>
          <w:sz w:val="32"/>
          <w:szCs w:val="32"/>
        </w:rPr>
        <w:t>及多业态混合生产经营场所等薄弱环节，常态化开展隐患排查治理。</w:t>
      </w:r>
      <w:bookmarkStart w:id="105" w:name="_Toc27582"/>
      <w:bookmarkStart w:id="106" w:name="_Toc7884"/>
      <w:bookmarkStart w:id="107" w:name="_Toc233228158"/>
      <w:bookmarkStart w:id="108" w:name="_Toc24194"/>
    </w:p>
    <w:p w14:paraId="7843504D">
      <w:pPr>
        <w:topLinePunct/>
        <w:spacing w:line="56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color w:val="000000"/>
          <w:kern w:val="0"/>
          <w:sz w:val="32"/>
          <w:szCs w:val="32"/>
        </w:rPr>
        <w:t>（三）提升基层应急处置能力</w:t>
      </w:r>
      <w:bookmarkEnd w:id="105"/>
      <w:bookmarkEnd w:id="106"/>
      <w:bookmarkEnd w:id="107"/>
      <w:bookmarkEnd w:id="108"/>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建强</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综合+专业+社会</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基层应急队伍，乡镇（街道）建立专兼职综合应急救援队伍，村（社区）组建以党员干部、网格员、志愿者为骨干的应急突击队</w:t>
      </w:r>
      <w:r>
        <w:rPr>
          <w:rFonts w:hint="eastAsia" w:ascii="Times New Roman" w:hAnsi="Times New Roman" w:eastAsia="仿宋_GB2312" w:cs="Times New Roman"/>
          <w:color w:val="000000"/>
          <w:kern w:val="0"/>
          <w:sz w:val="32"/>
          <w:szCs w:val="32"/>
          <w:lang w:eastAsia="zh-CN"/>
        </w:rPr>
        <w:t>，</w:t>
      </w:r>
      <w:r>
        <w:rPr>
          <w:rFonts w:ascii="Times New Roman" w:hAnsi="Times New Roman" w:eastAsia="仿宋_GB2312" w:cs="Times New Roman"/>
          <w:color w:val="000000"/>
          <w:kern w:val="0"/>
          <w:sz w:val="32"/>
          <w:szCs w:val="32"/>
        </w:rPr>
        <w:t>推进基层应急救援站建设。编制简明实用的应急预案和处置卡，开展常态化培训演练。鼓励家庭储备</w:t>
      </w:r>
      <w:r>
        <w:rPr>
          <w:rFonts w:hint="eastAsia" w:ascii="Times New Roman" w:hAnsi="Times New Roman" w:eastAsia="仿宋_GB2312" w:cs="Times New Roman"/>
          <w:color w:val="000000"/>
          <w:kern w:val="0"/>
          <w:sz w:val="32"/>
          <w:szCs w:val="32"/>
          <w:lang w:val="en-US" w:eastAsia="zh-CN"/>
        </w:rPr>
        <w:t>必要的</w:t>
      </w:r>
      <w:r>
        <w:rPr>
          <w:rFonts w:ascii="Times New Roman" w:hAnsi="Times New Roman" w:eastAsia="仿宋_GB2312" w:cs="Times New Roman"/>
          <w:color w:val="000000"/>
          <w:kern w:val="0"/>
          <w:sz w:val="32"/>
          <w:szCs w:val="32"/>
        </w:rPr>
        <w:t>应急物资，提升</w:t>
      </w:r>
      <w:r>
        <w:rPr>
          <w:rFonts w:hint="eastAsia" w:ascii="Times New Roman" w:hAnsi="Times New Roman" w:eastAsia="仿宋_GB2312" w:cs="Times New Roman"/>
          <w:color w:val="000000"/>
          <w:kern w:val="0"/>
          <w:sz w:val="32"/>
          <w:szCs w:val="32"/>
          <w:lang w:val="en-US" w:eastAsia="zh-CN"/>
        </w:rPr>
        <w:t>自救互救</w:t>
      </w:r>
      <w:r>
        <w:rPr>
          <w:rFonts w:ascii="Times New Roman" w:hAnsi="Times New Roman" w:eastAsia="仿宋_GB2312" w:cs="Times New Roman"/>
          <w:color w:val="000000"/>
          <w:kern w:val="0"/>
          <w:sz w:val="32"/>
          <w:szCs w:val="32"/>
        </w:rPr>
        <w:t>能力。</w:t>
      </w:r>
      <w:bookmarkStart w:id="109" w:name="_Toc877"/>
      <w:bookmarkStart w:id="110" w:name="_Toc1317"/>
      <w:bookmarkStart w:id="111" w:name="_Toc233228159"/>
      <w:bookmarkStart w:id="112" w:name="_Toc13306"/>
    </w:p>
    <w:p w14:paraId="282D2CE2">
      <w:pPr>
        <w:topLinePunct/>
        <w:spacing w:line="560" w:lineRule="exact"/>
        <w:ind w:firstLine="640" w:firstLineChars="200"/>
        <w:rPr>
          <w:rFonts w:ascii="Times New Roman" w:hAnsi="Times New Roman" w:eastAsia="黑体" w:cs="Times New Roman"/>
          <w:color w:val="000000"/>
          <w:kern w:val="0"/>
          <w:sz w:val="32"/>
          <w:szCs w:val="32"/>
        </w:rPr>
      </w:pPr>
      <w:r>
        <w:rPr>
          <w:rFonts w:ascii="Times New Roman" w:hAnsi="Times New Roman" w:eastAsia="楷体_GB2312" w:cs="Times New Roman"/>
          <w:color w:val="000000"/>
          <w:kern w:val="0"/>
          <w:sz w:val="32"/>
          <w:szCs w:val="32"/>
        </w:rPr>
        <w:t>（四）强化基层支撑保障能力</w:t>
      </w:r>
      <w:bookmarkEnd w:id="109"/>
      <w:bookmarkEnd w:id="110"/>
      <w:bookmarkEnd w:id="111"/>
      <w:bookmarkEnd w:id="112"/>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auto"/>
          <w:kern w:val="0"/>
          <w:sz w:val="32"/>
          <w:szCs w:val="32"/>
        </w:rPr>
        <w:t>鼓励高校开设应急管理</w:t>
      </w:r>
      <w:r>
        <w:rPr>
          <w:rFonts w:hint="eastAsia" w:ascii="Times New Roman" w:hAnsi="Times New Roman" w:eastAsia="仿宋_GB2312" w:cs="Times New Roman"/>
          <w:color w:val="auto"/>
          <w:kern w:val="0"/>
          <w:sz w:val="32"/>
          <w:szCs w:val="32"/>
          <w:lang w:val="en-US" w:eastAsia="zh-CN"/>
        </w:rPr>
        <w:t>相关</w:t>
      </w:r>
      <w:r>
        <w:rPr>
          <w:rFonts w:ascii="Times New Roman" w:hAnsi="Times New Roman" w:eastAsia="仿宋_GB2312" w:cs="Times New Roman"/>
          <w:color w:val="auto"/>
          <w:kern w:val="0"/>
          <w:sz w:val="32"/>
          <w:szCs w:val="32"/>
        </w:rPr>
        <w:t>专业，加强基层骨干培育和职业资格认证。</w:t>
      </w:r>
      <w:r>
        <w:rPr>
          <w:rFonts w:ascii="Times New Roman" w:hAnsi="Times New Roman" w:eastAsia="仿宋_GB2312" w:cs="Times New Roman"/>
          <w:color w:val="000000"/>
          <w:kern w:val="0"/>
          <w:sz w:val="32"/>
          <w:szCs w:val="32"/>
        </w:rPr>
        <w:t>将基层应急经费纳入同级财政预算。优化</w:t>
      </w:r>
      <w:r>
        <w:rPr>
          <w:rFonts w:hint="eastAsia" w:ascii="Times New Roman" w:hAnsi="Times New Roman" w:eastAsia="仿宋_GB2312" w:cs="Times New Roman"/>
          <w:color w:val="000000"/>
          <w:kern w:val="0"/>
          <w:sz w:val="32"/>
          <w:szCs w:val="32"/>
          <w:lang w:eastAsia="zh-CN"/>
        </w:rPr>
        <w:t>市</w:t>
      </w:r>
      <w:r>
        <w:rPr>
          <w:rFonts w:ascii="Times New Roman" w:hAnsi="Times New Roman" w:eastAsia="仿宋_GB2312" w:cs="Times New Roman"/>
          <w:color w:val="000000"/>
          <w:kern w:val="0"/>
          <w:sz w:val="32"/>
          <w:szCs w:val="32"/>
        </w:rPr>
        <w:t>、乡、村三级物资储备布局，推进高风险地区标准化储备点建设。健全考核激励与待遇保障机制，运用物联网、大数据提升智慧应急水平。</w:t>
      </w:r>
    </w:p>
    <w:p w14:paraId="68D40008">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113" w:name="_Toc22384"/>
      <w:bookmarkStart w:id="114" w:name="_Toc29190"/>
      <w:r>
        <w:rPr>
          <w:rFonts w:ascii="Times New Roman" w:hAnsi="Times New Roman" w:eastAsia="黑体" w:cs="Times New Roman"/>
          <w:color w:val="000000"/>
          <w:sz w:val="32"/>
          <w:szCs w:val="48"/>
          <w:lang w:val="en-US" w:eastAsia="zh-CN" w:bidi="ar-SA"/>
        </w:rPr>
        <w:fldChar w:fldCharType="begin"/>
      </w:r>
      <w:r>
        <w:rPr>
          <w:rFonts w:ascii="Times New Roman" w:hAnsi="Times New Roman" w:eastAsia="黑体" w:cs="Times New Roman"/>
          <w:color w:val="000000"/>
          <w:sz w:val="32"/>
          <w:szCs w:val="48"/>
          <w:lang w:val="en-US" w:eastAsia="zh-CN" w:bidi="ar-SA"/>
        </w:rPr>
        <w:instrText xml:space="preserve">ADDIN CNKISM.UserStyle</w:instrText>
      </w:r>
      <w:r>
        <w:rPr>
          <w:rFonts w:ascii="Times New Roman" w:hAnsi="Times New Roman" w:eastAsia="黑体" w:cs="Times New Roman"/>
          <w:color w:val="000000"/>
          <w:sz w:val="32"/>
          <w:szCs w:val="48"/>
          <w:lang w:val="en-US" w:eastAsia="zh-CN" w:bidi="ar-SA"/>
        </w:rPr>
        <w:fldChar w:fldCharType="end"/>
      </w:r>
      <w:bookmarkStart w:id="115" w:name="_Toc233228160"/>
      <w:r>
        <w:rPr>
          <w:rFonts w:ascii="Times New Roman" w:hAnsi="Times New Roman" w:eastAsia="黑体" w:cs="Times New Roman"/>
          <w:color w:val="000000"/>
          <w:sz w:val="32"/>
          <w:szCs w:val="48"/>
          <w:lang w:val="en-US" w:eastAsia="zh-CN" w:bidi="ar-SA"/>
        </w:rPr>
        <w:t>九、培育应急管理新质生产力</w:t>
      </w:r>
      <w:bookmarkEnd w:id="113"/>
      <w:bookmarkEnd w:id="114"/>
      <w:bookmarkEnd w:id="115"/>
    </w:p>
    <w:p w14:paraId="59837E9D">
      <w:pPr>
        <w:widowControl w:val="0"/>
        <w:topLinePunct/>
        <w:spacing w:after="0" w:line="560" w:lineRule="exact"/>
        <w:ind w:firstLine="640" w:firstLineChars="200"/>
        <w:jc w:val="both"/>
        <w:rPr>
          <w:rFonts w:ascii="Times New Roman" w:hAnsi="Times New Roman" w:eastAsia="仿宋_GB2312" w:cs="Times New Roman"/>
          <w:color w:val="000000"/>
          <w:kern w:val="2"/>
          <w:sz w:val="32"/>
          <w:szCs w:val="36"/>
          <w:lang w:val="en-US" w:eastAsia="zh-CN" w:bidi="ar-SA"/>
        </w:rPr>
      </w:pPr>
      <w:r>
        <w:rPr>
          <w:rFonts w:ascii="Times New Roman" w:hAnsi="Times New Roman" w:eastAsia="仿宋_GB2312" w:cs="Times New Roman"/>
          <w:color w:val="000000"/>
          <w:kern w:val="2"/>
          <w:sz w:val="32"/>
          <w:szCs w:val="36"/>
          <w:lang w:val="en-US" w:eastAsia="zh-CN" w:bidi="ar-SA"/>
        </w:rPr>
        <w:t>坚持创新驱动、数智赋能，系统布局应急领域基础研究、技术攻关和装备研发，提升自主创新能力，为应急管理现代化注入新动力。</w:t>
      </w:r>
      <w:bookmarkStart w:id="116" w:name="_Toc8562"/>
      <w:bookmarkStart w:id="117" w:name="_Toc233228161"/>
      <w:bookmarkStart w:id="118" w:name="_Toc21911"/>
    </w:p>
    <w:p w14:paraId="0B5ECB88">
      <w:pPr>
        <w:widowControl w:val="0"/>
        <w:topLinePunct/>
        <w:spacing w:after="0" w:line="560" w:lineRule="exact"/>
        <w:ind w:firstLine="640" w:firstLineChars="200"/>
        <w:jc w:val="both"/>
        <w:rPr>
          <w:rFonts w:ascii="Times New Roman" w:hAnsi="Times New Roman" w:eastAsia="仿宋_GB2312" w:cs="Times New Roman"/>
          <w:color w:val="FF0000"/>
          <w:kern w:val="2"/>
          <w:sz w:val="32"/>
          <w:szCs w:val="36"/>
          <w:lang w:val="en-US" w:eastAsia="zh-CN" w:bidi="ar-SA"/>
        </w:rPr>
      </w:pPr>
      <w:r>
        <w:rPr>
          <w:rFonts w:ascii="Times New Roman" w:hAnsi="Times New Roman" w:eastAsia="楷体_GB2312" w:cs="Times New Roman"/>
          <w:color w:val="000000"/>
          <w:sz w:val="32"/>
          <w:szCs w:val="32"/>
          <w:lang w:val="en-US" w:eastAsia="zh-CN" w:bidi="ar-SA"/>
        </w:rPr>
        <w:t>（一）健全科技创新支撑体系</w:t>
      </w:r>
      <w:bookmarkEnd w:id="116"/>
      <w:bookmarkEnd w:id="117"/>
      <w:bookmarkEnd w:id="118"/>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kern w:val="2"/>
          <w:sz w:val="32"/>
          <w:szCs w:val="36"/>
          <w:lang w:val="en-US" w:eastAsia="zh-CN" w:bidi="ar-SA"/>
        </w:rPr>
        <w:t>加强应急管理科技创新人才队伍建设，畅通高校、科研院所合作渠道，围绕智能感知预警、无人化救援、多灾种耦合模拟等前沿方向，推动应急科创项目合作。聚焦安全生产、防灾减灾等领域的痛点难点，实施</w:t>
      </w:r>
      <w:r>
        <w:rPr>
          <w:rFonts w:hint="eastAsia" w:ascii="Times New Roman" w:hAnsi="Times New Roman" w:eastAsia="仿宋_GB2312" w:cs="Times New Roman"/>
          <w:color w:val="auto"/>
          <w:kern w:val="2"/>
          <w:sz w:val="32"/>
          <w:szCs w:val="36"/>
          <w:lang w:val="en-US" w:eastAsia="zh-CN" w:bidi="ar-SA"/>
        </w:rPr>
        <w:t>“</w:t>
      </w:r>
      <w:r>
        <w:rPr>
          <w:rFonts w:ascii="Times New Roman" w:hAnsi="Times New Roman" w:eastAsia="仿宋_GB2312" w:cs="Times New Roman"/>
          <w:color w:val="auto"/>
          <w:kern w:val="2"/>
          <w:sz w:val="32"/>
          <w:szCs w:val="36"/>
          <w:lang w:val="en-US" w:eastAsia="zh-CN" w:bidi="ar-SA"/>
        </w:rPr>
        <w:t>揭榜挂帅</w:t>
      </w:r>
      <w:r>
        <w:rPr>
          <w:rFonts w:hint="eastAsia" w:ascii="Times New Roman" w:hAnsi="Times New Roman" w:eastAsia="仿宋_GB2312" w:cs="Times New Roman"/>
          <w:color w:val="auto"/>
          <w:kern w:val="2"/>
          <w:sz w:val="32"/>
          <w:szCs w:val="36"/>
          <w:lang w:val="en-US" w:eastAsia="zh-CN" w:bidi="ar-SA"/>
        </w:rPr>
        <w:t>”</w:t>
      </w:r>
      <w:r>
        <w:rPr>
          <w:rFonts w:ascii="Times New Roman" w:hAnsi="Times New Roman" w:eastAsia="仿宋_GB2312" w:cs="Times New Roman"/>
          <w:color w:val="auto"/>
          <w:kern w:val="2"/>
          <w:sz w:val="32"/>
          <w:szCs w:val="36"/>
          <w:lang w:val="en-US" w:eastAsia="zh-CN" w:bidi="ar-SA"/>
        </w:rPr>
        <w:t>制度，集中攻克一批关键核心技术。健全科技成果转化应用机制，推动先进适用技术在实战场景中迭代验证和落地推广。</w:t>
      </w:r>
      <w:bookmarkStart w:id="119" w:name="_Toc233228162"/>
      <w:bookmarkStart w:id="120" w:name="_Toc14769"/>
      <w:bookmarkStart w:id="121" w:name="_Toc10163"/>
    </w:p>
    <w:p w14:paraId="012CE761">
      <w:pPr>
        <w:widowControl w:val="0"/>
        <w:topLinePunct/>
        <w:spacing w:after="0" w:line="560" w:lineRule="exact"/>
        <w:ind w:firstLine="640" w:firstLineChars="200"/>
        <w:jc w:val="both"/>
        <w:rPr>
          <w:rFonts w:ascii="Times New Roman" w:hAnsi="Times New Roman" w:eastAsia="仿宋_GB2312" w:cs="Times New Roman"/>
          <w:color w:val="FF0000"/>
          <w:kern w:val="2"/>
          <w:sz w:val="32"/>
          <w:szCs w:val="32"/>
          <w:lang w:val="en-US" w:eastAsia="zh-CN" w:bidi="ar-SA"/>
        </w:rPr>
      </w:pPr>
      <w:r>
        <w:rPr>
          <w:rFonts w:ascii="Times New Roman" w:hAnsi="Times New Roman" w:eastAsia="楷体_GB2312" w:cs="Times New Roman"/>
          <w:color w:val="000000"/>
          <w:sz w:val="32"/>
          <w:szCs w:val="32"/>
          <w:lang w:val="en-US" w:eastAsia="zh-CN" w:bidi="ar-SA"/>
        </w:rPr>
        <w:t>（二）强化人工智能与数智赋能</w:t>
      </w:r>
      <w:bookmarkEnd w:id="119"/>
      <w:bookmarkEnd w:id="120"/>
      <w:bookmarkEnd w:id="121"/>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color w:val="auto"/>
          <w:kern w:val="2"/>
          <w:sz w:val="32"/>
          <w:szCs w:val="32"/>
          <w:lang w:val="en-US" w:eastAsia="zh-CN" w:bidi="ar-SA"/>
        </w:rPr>
        <w:t>持续</w:t>
      </w:r>
      <w:r>
        <w:rPr>
          <w:rFonts w:hint="eastAsia" w:ascii="Times New Roman" w:hAnsi="Times New Roman" w:eastAsia="仿宋_GB2312" w:cs="Times New Roman"/>
          <w:color w:val="auto"/>
          <w:kern w:val="2"/>
          <w:sz w:val="32"/>
          <w:szCs w:val="32"/>
          <w:lang w:val="en-US" w:eastAsia="zh-CN" w:bidi="ar-SA"/>
        </w:rPr>
        <w:t>归集</w:t>
      </w:r>
      <w:r>
        <w:rPr>
          <w:rFonts w:ascii="Times New Roman" w:hAnsi="Times New Roman" w:eastAsia="仿宋_GB2312" w:cs="Times New Roman"/>
          <w:color w:val="auto"/>
          <w:kern w:val="2"/>
          <w:sz w:val="32"/>
          <w:szCs w:val="32"/>
          <w:lang w:val="en-US" w:eastAsia="zh-CN" w:bidi="ar-SA"/>
        </w:rPr>
        <w:t>自然灾害、生产安全等领域数据资源，制定应急管理数据资源目录，强化各类数据汇聚、</w:t>
      </w:r>
      <w:r>
        <w:rPr>
          <w:rFonts w:hint="eastAsia" w:ascii="Times New Roman" w:hAnsi="Times New Roman" w:eastAsia="仿宋_GB2312" w:cs="Times New Roman"/>
          <w:color w:val="auto"/>
          <w:kern w:val="2"/>
          <w:sz w:val="32"/>
          <w:szCs w:val="32"/>
          <w:lang w:val="en-US" w:eastAsia="zh-CN" w:bidi="ar-SA"/>
        </w:rPr>
        <w:t>治理</w:t>
      </w:r>
      <w:r>
        <w:rPr>
          <w:rFonts w:ascii="Times New Roman" w:hAnsi="Times New Roman" w:eastAsia="仿宋_GB2312" w:cs="Times New Roman"/>
          <w:color w:val="auto"/>
          <w:kern w:val="2"/>
          <w:sz w:val="32"/>
          <w:szCs w:val="32"/>
          <w:lang w:val="en-US" w:eastAsia="zh-CN" w:bidi="ar-SA"/>
        </w:rPr>
        <w:t>、共享。提升政务数据跨层级、跨部门协同共享能力，强化数据资源分级分类管理与利用效能。探索人工智能在风险感知、智能预警等领域的深度应用，加强高危环节异常行为风险感知及预警。深化拓展</w:t>
      </w:r>
      <w:r>
        <w:rPr>
          <w:rFonts w:hint="eastAsia" w:ascii="Times New Roman" w:hAnsi="Times New Roman" w:eastAsia="仿宋_GB2312" w:cs="Times New Roman"/>
          <w:color w:val="auto"/>
          <w:kern w:val="2"/>
          <w:sz w:val="32"/>
          <w:szCs w:val="32"/>
          <w:lang w:val="en-US" w:eastAsia="zh-CN" w:bidi="ar-SA"/>
        </w:rPr>
        <w:t>“</w:t>
      </w:r>
      <w:r>
        <w:rPr>
          <w:rFonts w:ascii="Times New Roman" w:hAnsi="Times New Roman" w:eastAsia="仿宋_GB2312" w:cs="Times New Roman"/>
          <w:color w:val="auto"/>
          <w:kern w:val="2"/>
          <w:sz w:val="32"/>
          <w:szCs w:val="32"/>
          <w:lang w:val="en-US" w:eastAsia="zh-CN" w:bidi="ar-SA"/>
        </w:rPr>
        <w:t>人工智能+应急管理</w:t>
      </w:r>
      <w:r>
        <w:rPr>
          <w:rFonts w:hint="eastAsia" w:ascii="Times New Roman" w:hAnsi="Times New Roman" w:eastAsia="仿宋_GB2312" w:cs="Times New Roman"/>
          <w:color w:val="auto"/>
          <w:kern w:val="2"/>
          <w:sz w:val="32"/>
          <w:szCs w:val="32"/>
          <w:lang w:val="en-US" w:eastAsia="zh-CN" w:bidi="ar-SA"/>
        </w:rPr>
        <w:t>”</w:t>
      </w:r>
      <w:r>
        <w:rPr>
          <w:rFonts w:ascii="Times New Roman" w:hAnsi="Times New Roman" w:eastAsia="仿宋_GB2312" w:cs="Times New Roman"/>
          <w:color w:val="auto"/>
          <w:kern w:val="2"/>
          <w:sz w:val="32"/>
          <w:szCs w:val="32"/>
          <w:lang w:val="en-US" w:eastAsia="zh-CN" w:bidi="ar-SA"/>
        </w:rPr>
        <w:t>，提升安全监管、事故预警等工作数智化水平。</w:t>
      </w:r>
      <w:bookmarkStart w:id="122" w:name="_Toc233228163"/>
      <w:bookmarkStart w:id="123" w:name="_Toc13135"/>
      <w:bookmarkStart w:id="124" w:name="_Toc8035"/>
    </w:p>
    <w:p w14:paraId="535E3383">
      <w:pPr>
        <w:widowControl w:val="0"/>
        <w:topLinePunct/>
        <w:spacing w:after="0" w:line="560" w:lineRule="exact"/>
        <w:ind w:firstLine="640" w:firstLineChars="200"/>
        <w:jc w:val="both"/>
        <w:rPr>
          <w:rFonts w:ascii="Times New Roman" w:hAnsi="Times New Roman" w:eastAsia="仿宋_GB2312" w:cs="Times New Roman"/>
          <w:color w:val="000000"/>
          <w:kern w:val="2"/>
          <w:sz w:val="32"/>
          <w:szCs w:val="36"/>
          <w:lang w:val="en-US" w:eastAsia="zh-CN" w:bidi="ar-SA"/>
        </w:rPr>
      </w:pPr>
      <w:r>
        <w:rPr>
          <w:rFonts w:ascii="Times New Roman" w:hAnsi="Times New Roman" w:eastAsia="楷体_GB2312" w:cs="Times New Roman"/>
          <w:color w:val="000000"/>
          <w:sz w:val="32"/>
          <w:szCs w:val="32"/>
          <w:lang w:val="en-US" w:eastAsia="zh-CN" w:bidi="ar-SA"/>
        </w:rPr>
        <w:t>（三）推进应急产业装备发展</w:t>
      </w:r>
      <w:bookmarkEnd w:id="122"/>
      <w:bookmarkEnd w:id="123"/>
      <w:bookmarkEnd w:id="124"/>
      <w:r>
        <w:rPr>
          <w:rFonts w:ascii="Times New Roman" w:hAnsi="Times New Roman" w:eastAsia="楷体_GB2312" w:cs="Times New Roman"/>
          <w:color w:val="auto"/>
          <w:sz w:val="32"/>
          <w:szCs w:val="32"/>
          <w:lang w:val="en-US" w:eastAsia="zh-CN" w:bidi="ar-SA"/>
        </w:rPr>
        <w:t>。</w:t>
      </w:r>
      <w:r>
        <w:rPr>
          <w:rFonts w:ascii="Times New Roman" w:hAnsi="Times New Roman" w:eastAsia="仿宋_GB2312" w:cs="Times New Roman"/>
          <w:bCs/>
          <w:color w:val="auto"/>
          <w:kern w:val="2"/>
          <w:sz w:val="32"/>
          <w:szCs w:val="32"/>
          <w:lang w:val="en-US" w:eastAsia="zh-CN" w:bidi="ar-SA"/>
        </w:rPr>
        <w:t>完善应急管理装备需求动态征集评估机制，加强先进和急需装备产研、供需对接。鼓励企业加大关键环节投入，带动社会资源</w:t>
      </w:r>
      <w:r>
        <w:rPr>
          <w:rFonts w:hint="eastAsia" w:ascii="Times New Roman" w:hAnsi="Times New Roman" w:eastAsia="仿宋_GB2312" w:cs="Times New Roman"/>
          <w:bCs/>
          <w:color w:val="auto"/>
          <w:kern w:val="2"/>
          <w:sz w:val="32"/>
          <w:szCs w:val="32"/>
          <w:lang w:val="en-US" w:eastAsia="zh-CN" w:bidi="ar-SA"/>
        </w:rPr>
        <w:t>跟进</w:t>
      </w:r>
      <w:r>
        <w:rPr>
          <w:rFonts w:ascii="Times New Roman" w:hAnsi="Times New Roman" w:eastAsia="仿宋_GB2312" w:cs="Times New Roman"/>
          <w:bCs/>
          <w:color w:val="auto"/>
          <w:kern w:val="2"/>
          <w:sz w:val="32"/>
          <w:szCs w:val="32"/>
          <w:lang w:val="en-US" w:eastAsia="zh-CN" w:bidi="ar-SA"/>
        </w:rPr>
        <w:t>投入。发展安全应急装备产业园区和产业集群，引导企业提升安全装备水平。积极帮助企业争取产业、财政、金融等政策支持，推动安全应急装备产业发展壮大。</w:t>
      </w:r>
    </w:p>
    <w:p w14:paraId="677091E9">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125" w:name="_Toc32234"/>
      <w:bookmarkStart w:id="126" w:name="_Toc233228169"/>
      <w:r>
        <w:rPr>
          <w:rFonts w:ascii="Times New Roman" w:hAnsi="Times New Roman" w:eastAsia="黑体" w:cs="Times New Roman"/>
          <w:color w:val="000000"/>
          <w:sz w:val="32"/>
          <w:szCs w:val="48"/>
          <w:lang w:val="en-US" w:eastAsia="zh-CN" w:bidi="ar-SA"/>
        </w:rPr>
        <w:t>十、加强</w:t>
      </w:r>
      <w:r>
        <w:rPr>
          <w:rFonts w:hint="eastAsia" w:ascii="Times New Roman" w:hAnsi="Times New Roman" w:eastAsia="黑体" w:cs="Times New Roman"/>
          <w:color w:val="000000"/>
          <w:sz w:val="32"/>
          <w:szCs w:val="48"/>
          <w:lang w:val="en-US" w:eastAsia="zh-CN" w:bidi="ar-SA"/>
        </w:rPr>
        <w:t>应急</w:t>
      </w:r>
      <w:r>
        <w:rPr>
          <w:rFonts w:ascii="Times New Roman" w:hAnsi="Times New Roman" w:eastAsia="黑体" w:cs="Times New Roman"/>
          <w:color w:val="000000"/>
          <w:sz w:val="32"/>
          <w:szCs w:val="48"/>
          <w:lang w:val="en-US" w:eastAsia="zh-CN" w:bidi="ar-SA"/>
        </w:rPr>
        <w:t>法治和人才队伍</w:t>
      </w:r>
      <w:bookmarkEnd w:id="125"/>
      <w:r>
        <w:rPr>
          <w:rFonts w:ascii="Times New Roman" w:hAnsi="Times New Roman" w:eastAsia="黑体" w:cs="Times New Roman"/>
          <w:color w:val="000000"/>
          <w:sz w:val="32"/>
          <w:szCs w:val="48"/>
          <w:lang w:val="en-US" w:eastAsia="zh-CN" w:bidi="ar-SA"/>
        </w:rPr>
        <w:t>保障</w:t>
      </w:r>
      <w:bookmarkEnd w:id="126"/>
    </w:p>
    <w:p w14:paraId="1F0037B4">
      <w:pPr>
        <w:topLinePunct/>
        <w:spacing w:line="560" w:lineRule="exact"/>
        <w:ind w:firstLine="640" w:firstLineChars="200"/>
        <w:rPr>
          <w:rFonts w:ascii="Times New Roman" w:hAnsi="Times New Roman" w:eastAsia="仿宋_GB2312" w:cs="Times New Roman"/>
          <w:bCs/>
          <w:color w:val="000000"/>
          <w:kern w:val="2"/>
          <w:sz w:val="32"/>
          <w:szCs w:val="32"/>
        </w:rPr>
      </w:pPr>
      <w:r>
        <w:rPr>
          <w:rFonts w:ascii="Times New Roman" w:hAnsi="Times New Roman" w:eastAsia="仿宋_GB2312" w:cs="Times New Roman"/>
          <w:bCs/>
          <w:color w:val="000000"/>
          <w:kern w:val="2"/>
          <w:sz w:val="32"/>
          <w:szCs w:val="32"/>
        </w:rPr>
        <w:t>健全法规制度、深化普法宣传</w:t>
      </w:r>
      <w:r>
        <w:rPr>
          <w:rFonts w:hint="eastAsia" w:ascii="Times New Roman" w:hAnsi="Times New Roman" w:eastAsia="仿宋_GB2312" w:cs="Times New Roman"/>
          <w:bCs/>
          <w:color w:val="000000"/>
          <w:kern w:val="2"/>
          <w:sz w:val="32"/>
          <w:szCs w:val="32"/>
          <w:lang w:eastAsia="zh-CN"/>
        </w:rPr>
        <w:t>，</w:t>
      </w:r>
      <w:r>
        <w:rPr>
          <w:rFonts w:hint="eastAsia" w:ascii="Times New Roman" w:hAnsi="Times New Roman" w:eastAsia="仿宋_GB2312" w:cs="Times New Roman"/>
          <w:bCs/>
          <w:color w:val="000000"/>
          <w:kern w:val="2"/>
          <w:sz w:val="32"/>
          <w:szCs w:val="32"/>
          <w:lang w:val="en-US" w:eastAsia="zh-CN"/>
        </w:rPr>
        <w:t>夯实法律法规标准基础</w:t>
      </w:r>
      <w:r>
        <w:rPr>
          <w:rFonts w:hint="eastAsia" w:ascii="Times New Roman" w:hAnsi="Times New Roman" w:eastAsia="仿宋_GB2312" w:cs="Times New Roman"/>
          <w:bCs/>
          <w:color w:val="000000"/>
          <w:kern w:val="2"/>
          <w:sz w:val="32"/>
          <w:szCs w:val="32"/>
          <w:lang w:eastAsia="zh-CN"/>
        </w:rPr>
        <w:t>，</w:t>
      </w:r>
      <w:r>
        <w:rPr>
          <w:rFonts w:ascii="Times New Roman" w:hAnsi="Times New Roman" w:eastAsia="仿宋_GB2312" w:cs="Times New Roman"/>
          <w:bCs/>
          <w:color w:val="000000"/>
          <w:kern w:val="2"/>
          <w:sz w:val="32"/>
          <w:szCs w:val="32"/>
        </w:rPr>
        <w:t>建强</w:t>
      </w:r>
      <w:r>
        <w:rPr>
          <w:rFonts w:hint="eastAsia" w:ascii="Times New Roman" w:hAnsi="Times New Roman" w:eastAsia="仿宋_GB2312" w:cs="Times New Roman"/>
          <w:bCs/>
          <w:color w:val="000000"/>
          <w:kern w:val="2"/>
          <w:sz w:val="32"/>
          <w:szCs w:val="32"/>
          <w:lang w:val="en-US" w:eastAsia="zh-CN"/>
        </w:rPr>
        <w:t>应急</w:t>
      </w:r>
      <w:r>
        <w:rPr>
          <w:rFonts w:ascii="Times New Roman" w:hAnsi="Times New Roman" w:eastAsia="仿宋_GB2312" w:cs="Times New Roman"/>
          <w:bCs/>
          <w:color w:val="000000"/>
          <w:kern w:val="2"/>
          <w:sz w:val="32"/>
          <w:szCs w:val="32"/>
        </w:rPr>
        <w:t>人才队伍、培育专业力量，</w:t>
      </w:r>
      <w:r>
        <w:rPr>
          <w:rFonts w:hint="eastAsia" w:ascii="Times New Roman" w:hAnsi="Times New Roman" w:eastAsia="仿宋_GB2312" w:cs="Times New Roman"/>
          <w:bCs/>
          <w:color w:val="000000"/>
          <w:kern w:val="2"/>
          <w:sz w:val="32"/>
          <w:szCs w:val="32"/>
          <w:lang w:val="en-US" w:eastAsia="zh-CN"/>
        </w:rPr>
        <w:t>全面提升应急管理法治化和专业化水平</w:t>
      </w:r>
      <w:r>
        <w:rPr>
          <w:rFonts w:ascii="Times New Roman" w:hAnsi="Times New Roman" w:eastAsia="仿宋_GB2312" w:cs="Times New Roman"/>
          <w:bCs/>
          <w:color w:val="000000"/>
          <w:kern w:val="2"/>
          <w:sz w:val="32"/>
          <w:szCs w:val="32"/>
        </w:rPr>
        <w:t>。</w:t>
      </w:r>
      <w:bookmarkStart w:id="127" w:name="_Toc233228170"/>
    </w:p>
    <w:p w14:paraId="2E112024">
      <w:pPr>
        <w:topLinePunct/>
        <w:spacing w:line="560" w:lineRule="exact"/>
        <w:ind w:firstLine="640" w:firstLineChars="200"/>
        <w:rPr>
          <w:rFonts w:ascii="Times New Roman" w:hAnsi="Times New Roman" w:eastAsia="仿宋_GB2312" w:cs="Times New Roman"/>
          <w:bCs/>
          <w:color w:val="FF0000"/>
          <w:kern w:val="2"/>
          <w:sz w:val="32"/>
          <w:szCs w:val="32"/>
        </w:rPr>
      </w:pPr>
      <w:r>
        <w:rPr>
          <w:rFonts w:ascii="Times New Roman" w:hAnsi="Times New Roman" w:eastAsia="楷体_GB2312" w:cs="Times New Roman"/>
          <w:color w:val="000000"/>
          <w:kern w:val="0"/>
          <w:sz w:val="32"/>
          <w:szCs w:val="32"/>
        </w:rPr>
        <w:t>（一）健全法规政策标准</w:t>
      </w:r>
      <w:bookmarkEnd w:id="127"/>
      <w:r>
        <w:rPr>
          <w:rFonts w:ascii="Times New Roman" w:hAnsi="Times New Roman" w:eastAsia="楷体_GB2312" w:cs="Times New Roman"/>
          <w:color w:val="000000"/>
          <w:kern w:val="0"/>
          <w:sz w:val="32"/>
          <w:szCs w:val="32"/>
        </w:rPr>
        <w:t>。</w:t>
      </w:r>
      <w:r>
        <w:rPr>
          <w:rFonts w:ascii="Times New Roman" w:hAnsi="Times New Roman" w:eastAsia="仿宋_GB2312" w:cs="Times New Roman"/>
          <w:bCs/>
          <w:color w:val="000000"/>
          <w:kern w:val="2"/>
          <w:sz w:val="32"/>
          <w:szCs w:val="32"/>
        </w:rPr>
        <w:t>落实新修订的《山东省突发事件应对条例》《山东省安全生产风险管控办法》等法规</w:t>
      </w:r>
      <w:r>
        <w:rPr>
          <w:rFonts w:ascii="Times New Roman" w:hAnsi="Times New Roman" w:eastAsia="仿宋_GB2312" w:cs="Times New Roman"/>
          <w:bCs/>
          <w:color w:val="auto"/>
          <w:kern w:val="2"/>
          <w:sz w:val="32"/>
          <w:szCs w:val="32"/>
        </w:rPr>
        <w:t>。立足我市产业与风险防控实际，完善地方规章配套制度。抓实《烟台市安全生产监督管理条例》等法规落地实施。聚焦海洋渔业、核电、低空经济、海上旅游等特色领域与新兴风险，前瞻开展标准研究，制定本地监管指引与技术规范。全域开展应急普法宣传，提升全</w:t>
      </w:r>
      <w:r>
        <w:rPr>
          <w:rFonts w:ascii="Times New Roman" w:hAnsi="Times New Roman" w:eastAsia="仿宋_GB2312" w:cs="Times New Roman"/>
          <w:bCs/>
          <w:color w:val="000000"/>
          <w:kern w:val="2"/>
          <w:sz w:val="32"/>
          <w:szCs w:val="32"/>
        </w:rPr>
        <w:t>民法治意识与安全素质。</w:t>
      </w:r>
      <w:bookmarkStart w:id="128" w:name="_Toc233228171"/>
    </w:p>
    <w:p w14:paraId="484B91F5">
      <w:pPr>
        <w:topLinePunct/>
        <w:spacing w:line="560" w:lineRule="exact"/>
        <w:ind w:firstLine="640" w:firstLineChars="200"/>
        <w:rPr>
          <w:rFonts w:ascii="Times New Roman" w:hAnsi="Times New Roman" w:eastAsia="仿宋_GB2312" w:cs="Times New Roman"/>
          <w:bCs/>
          <w:color w:val="FF0000"/>
          <w:kern w:val="2"/>
          <w:sz w:val="32"/>
          <w:szCs w:val="32"/>
        </w:rPr>
      </w:pPr>
      <w:r>
        <w:rPr>
          <w:rFonts w:ascii="Times New Roman" w:hAnsi="Times New Roman" w:eastAsia="楷体_GB2312" w:cs="Times New Roman"/>
          <w:color w:val="000000"/>
          <w:kern w:val="0"/>
          <w:sz w:val="32"/>
          <w:szCs w:val="32"/>
        </w:rPr>
        <w:t>（二）提升行政执法质量</w:t>
      </w:r>
      <w:bookmarkEnd w:id="128"/>
      <w:r>
        <w:rPr>
          <w:rFonts w:ascii="Times New Roman" w:hAnsi="Times New Roman" w:eastAsia="楷体_GB2312" w:cs="Times New Roman"/>
          <w:color w:val="000000"/>
          <w:kern w:val="0"/>
          <w:sz w:val="32"/>
          <w:szCs w:val="32"/>
        </w:rPr>
        <w:t>。</w:t>
      </w:r>
      <w:r>
        <w:rPr>
          <w:rFonts w:ascii="Times New Roman" w:hAnsi="Times New Roman" w:eastAsia="仿宋_GB2312" w:cs="Times New Roman"/>
          <w:bCs/>
          <w:color w:val="000000"/>
          <w:kern w:val="2"/>
          <w:sz w:val="32"/>
          <w:szCs w:val="32"/>
        </w:rPr>
        <w:t>深化应急管理综合行政执法改革，</w:t>
      </w:r>
      <w:r>
        <w:rPr>
          <w:rFonts w:ascii="Times New Roman" w:hAnsi="Times New Roman" w:eastAsia="仿宋_GB2312" w:cs="Times New Roman"/>
          <w:bCs/>
          <w:color w:val="auto"/>
          <w:kern w:val="2"/>
          <w:sz w:val="32"/>
          <w:szCs w:val="32"/>
        </w:rPr>
        <w:t>完善执法体系，厘清权责边界。严格落实行政执法</w:t>
      </w:r>
      <w:r>
        <w:rPr>
          <w:rFonts w:hint="eastAsia" w:ascii="Times New Roman" w:hAnsi="Times New Roman" w:eastAsia="仿宋_GB2312" w:cs="Times New Roman"/>
          <w:bCs/>
          <w:color w:val="auto"/>
          <w:kern w:val="2"/>
          <w:sz w:val="32"/>
          <w:szCs w:val="32"/>
        </w:rPr>
        <w:t>“</w:t>
      </w:r>
      <w:r>
        <w:rPr>
          <w:rFonts w:ascii="Times New Roman" w:hAnsi="Times New Roman" w:eastAsia="仿宋_GB2312" w:cs="Times New Roman"/>
          <w:bCs/>
          <w:color w:val="auto"/>
          <w:kern w:val="2"/>
          <w:sz w:val="32"/>
          <w:szCs w:val="32"/>
        </w:rPr>
        <w:t>三项制度</w:t>
      </w:r>
      <w:r>
        <w:rPr>
          <w:rFonts w:hint="eastAsia" w:ascii="Times New Roman" w:hAnsi="Times New Roman" w:eastAsia="仿宋_GB2312" w:cs="Times New Roman"/>
          <w:bCs/>
          <w:color w:val="auto"/>
          <w:kern w:val="2"/>
          <w:sz w:val="32"/>
          <w:szCs w:val="32"/>
        </w:rPr>
        <w:t>”</w:t>
      </w:r>
      <w:r>
        <w:rPr>
          <w:rFonts w:ascii="Times New Roman" w:hAnsi="Times New Roman" w:eastAsia="仿宋_GB2312" w:cs="Times New Roman"/>
          <w:bCs/>
          <w:color w:val="auto"/>
          <w:kern w:val="2"/>
          <w:sz w:val="32"/>
          <w:szCs w:val="32"/>
        </w:rPr>
        <w:t>，规范执法程序与裁量权责，健全事故调查评估机制，依法处置各类事故，提升执法效能和公信力。推广应用无人机巡航、智能在线监测等非现场执法方式，推动监管向技防、精准化转型。配齐专业执法队伍，探索实施技术检查和社会监督制度，提升执法专业化、规范化水平</w:t>
      </w:r>
      <w:r>
        <w:rPr>
          <w:rFonts w:ascii="Times New Roman" w:hAnsi="Times New Roman" w:eastAsia="仿宋_GB2312" w:cs="Times New Roman"/>
          <w:bCs/>
          <w:color w:val="000000"/>
          <w:kern w:val="2"/>
          <w:sz w:val="32"/>
          <w:szCs w:val="32"/>
        </w:rPr>
        <w:t>。</w:t>
      </w:r>
      <w:bookmarkStart w:id="129" w:name="_Toc233228172"/>
    </w:p>
    <w:p w14:paraId="6B2CC6DE">
      <w:pPr>
        <w:topLinePunct/>
        <w:spacing w:line="560" w:lineRule="exact"/>
        <w:ind w:firstLine="640" w:firstLineChars="200"/>
        <w:rPr>
          <w:rFonts w:ascii="Times New Roman" w:hAnsi="Times New Roman" w:eastAsia="仿宋_GB2312" w:cs="Times New Roman"/>
          <w:bCs/>
          <w:color w:val="0000FF"/>
          <w:kern w:val="2"/>
          <w:sz w:val="32"/>
          <w:szCs w:val="32"/>
        </w:rPr>
      </w:pPr>
      <w:r>
        <w:rPr>
          <w:rFonts w:ascii="Times New Roman" w:hAnsi="Times New Roman" w:eastAsia="楷体_GB2312" w:cs="Times New Roman"/>
          <w:color w:val="000000"/>
          <w:kern w:val="0"/>
          <w:sz w:val="32"/>
          <w:szCs w:val="32"/>
        </w:rPr>
        <w:t>（三）强化队伍建设</w:t>
      </w:r>
      <w:bookmarkEnd w:id="129"/>
      <w:r>
        <w:rPr>
          <w:rFonts w:ascii="Times New Roman" w:hAnsi="Times New Roman" w:eastAsia="楷体_GB2312" w:cs="Times New Roman"/>
          <w:color w:val="auto"/>
          <w:kern w:val="0"/>
          <w:sz w:val="32"/>
          <w:szCs w:val="32"/>
        </w:rPr>
        <w:t>。</w:t>
      </w:r>
      <w:r>
        <w:rPr>
          <w:rFonts w:ascii="Times New Roman" w:hAnsi="Times New Roman" w:eastAsia="仿宋_GB2312" w:cs="Times New Roman"/>
          <w:bCs/>
          <w:color w:val="auto"/>
          <w:kern w:val="2"/>
          <w:sz w:val="32"/>
          <w:szCs w:val="32"/>
        </w:rPr>
        <w:t>搭建多层次人才培养体系，精准组织从业人员培训，深化政校合作，压实企业培训主体责任，配齐专职安全管理人员。完善各类救援力量</w:t>
      </w:r>
      <w:r>
        <w:rPr>
          <w:rFonts w:hint="eastAsia" w:ascii="Times New Roman" w:hAnsi="Times New Roman" w:eastAsia="仿宋_GB2312" w:cs="Times New Roman"/>
          <w:bCs/>
          <w:color w:val="auto"/>
          <w:kern w:val="2"/>
          <w:sz w:val="32"/>
          <w:szCs w:val="32"/>
          <w:lang w:val="en-US" w:eastAsia="zh-CN"/>
        </w:rPr>
        <w:t>联演</w:t>
      </w:r>
      <w:r>
        <w:rPr>
          <w:rFonts w:ascii="Times New Roman" w:hAnsi="Times New Roman" w:eastAsia="仿宋_GB2312" w:cs="Times New Roman"/>
          <w:bCs/>
          <w:color w:val="auto"/>
          <w:kern w:val="2"/>
          <w:sz w:val="32"/>
          <w:szCs w:val="32"/>
        </w:rPr>
        <w:t>联训机制，常态化组织实战演练与技能竞赛，轮训基层应急骨干与网格员，规范管理社会应急力量，构建分工明确的救援格局。</w:t>
      </w:r>
    </w:p>
    <w:p w14:paraId="5087667D">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130" w:name="_Toc2557"/>
      <w:r>
        <w:rPr>
          <w:rFonts w:ascii="Times New Roman" w:hAnsi="Times New Roman" w:eastAsia="黑体" w:cs="Times New Roman"/>
          <w:color w:val="000000"/>
          <w:sz w:val="32"/>
          <w:szCs w:val="48"/>
          <w:lang w:val="en-US" w:eastAsia="zh-CN" w:bidi="ar-SA"/>
        </w:rPr>
        <w:fldChar w:fldCharType="begin"/>
      </w:r>
      <w:r>
        <w:rPr>
          <w:rFonts w:ascii="Times New Roman" w:hAnsi="Times New Roman" w:eastAsia="黑体" w:cs="Times New Roman"/>
          <w:color w:val="000000"/>
          <w:sz w:val="32"/>
          <w:szCs w:val="48"/>
          <w:lang w:val="en-US" w:eastAsia="zh-CN" w:bidi="ar-SA"/>
        </w:rPr>
        <w:instrText xml:space="preserve">ADDIN CNKISM.UserStyle</w:instrText>
      </w:r>
      <w:r>
        <w:rPr>
          <w:rFonts w:ascii="Times New Roman" w:hAnsi="Times New Roman" w:eastAsia="黑体" w:cs="Times New Roman"/>
          <w:color w:val="000000"/>
          <w:sz w:val="32"/>
          <w:szCs w:val="48"/>
          <w:lang w:val="en-US" w:eastAsia="zh-CN" w:bidi="ar-SA"/>
        </w:rPr>
        <w:fldChar w:fldCharType="end"/>
      </w:r>
      <w:bookmarkStart w:id="131" w:name="_Toc233228164"/>
      <w:r>
        <w:rPr>
          <w:rFonts w:ascii="Times New Roman" w:hAnsi="Times New Roman" w:eastAsia="黑体" w:cs="Times New Roman"/>
          <w:color w:val="000000"/>
          <w:sz w:val="32"/>
          <w:szCs w:val="48"/>
          <w:lang w:val="en-US" w:eastAsia="zh-CN" w:bidi="ar-SA"/>
        </w:rPr>
        <w:t>十</w:t>
      </w:r>
      <w:r>
        <w:rPr>
          <w:rFonts w:hint="eastAsia" w:ascii="Times New Roman" w:hAnsi="Times New Roman" w:eastAsia="黑体" w:cs="Times New Roman"/>
          <w:color w:val="000000"/>
          <w:sz w:val="32"/>
          <w:szCs w:val="48"/>
          <w:lang w:val="en-US" w:eastAsia="zh-CN" w:bidi="ar-SA"/>
        </w:rPr>
        <w:t>一</w:t>
      </w:r>
      <w:r>
        <w:rPr>
          <w:rFonts w:ascii="Times New Roman" w:hAnsi="Times New Roman" w:eastAsia="黑体" w:cs="Times New Roman"/>
          <w:color w:val="000000"/>
          <w:sz w:val="32"/>
          <w:szCs w:val="48"/>
          <w:lang w:val="en-US" w:eastAsia="zh-CN" w:bidi="ar-SA"/>
        </w:rPr>
        <w:t>、推进</w:t>
      </w:r>
      <w:r>
        <w:rPr>
          <w:rFonts w:hint="eastAsia" w:ascii="Times New Roman" w:hAnsi="Times New Roman" w:eastAsia="黑体" w:cs="Times New Roman"/>
          <w:color w:val="000000"/>
          <w:sz w:val="32"/>
          <w:szCs w:val="48"/>
          <w:lang w:val="en-US" w:eastAsia="zh-CN" w:bidi="ar-SA"/>
        </w:rPr>
        <w:t>公共安全</w:t>
      </w:r>
      <w:r>
        <w:rPr>
          <w:rFonts w:ascii="Times New Roman" w:hAnsi="Times New Roman" w:eastAsia="黑体" w:cs="Times New Roman"/>
          <w:color w:val="000000"/>
          <w:sz w:val="32"/>
          <w:szCs w:val="48"/>
          <w:lang w:val="en-US" w:eastAsia="zh-CN" w:bidi="ar-SA"/>
        </w:rPr>
        <w:t>社会共治</w:t>
      </w:r>
      <w:bookmarkEnd w:id="130"/>
      <w:bookmarkEnd w:id="131"/>
    </w:p>
    <w:p w14:paraId="0EF9388B">
      <w:pPr>
        <w:topLinePunct/>
        <w:spacing w:line="560" w:lineRule="exact"/>
        <w:ind w:firstLine="640" w:firstLineChars="200"/>
        <w:rPr>
          <w:rFonts w:ascii="Times New Roman" w:hAnsi="Times New Roman" w:eastAsia="仿宋_GB2312" w:cs="Times New Roman"/>
          <w:color w:val="000000"/>
          <w:kern w:val="0"/>
          <w:sz w:val="32"/>
          <w:szCs w:val="36"/>
        </w:rPr>
      </w:pPr>
      <w:r>
        <w:rPr>
          <w:rFonts w:ascii="Times New Roman" w:hAnsi="Times New Roman" w:eastAsia="仿宋_GB2312" w:cs="Times New Roman"/>
          <w:color w:val="000000"/>
          <w:kern w:val="0"/>
          <w:sz w:val="32"/>
          <w:szCs w:val="36"/>
        </w:rPr>
        <w:t>坚持共建共治共享，完善政府、市场、社会协同参与的公共安全治理机制，凝聚群防群治、联防联控的强大合力，筑牢防灾减灾救灾的人民防线。</w:t>
      </w:r>
      <w:bookmarkStart w:id="132" w:name="_Toc233228165"/>
      <w:bookmarkStart w:id="133" w:name="_Toc12853"/>
      <w:bookmarkStart w:id="134" w:name="_Toc15185"/>
    </w:p>
    <w:p w14:paraId="7E87A71B">
      <w:pPr>
        <w:topLinePunct/>
        <w:spacing w:line="560" w:lineRule="exact"/>
        <w:ind w:firstLine="640" w:firstLineChars="200"/>
        <w:rPr>
          <w:rFonts w:ascii="Times New Roman" w:hAnsi="Times New Roman" w:eastAsia="仿宋_GB2312" w:cs="Times New Roman"/>
          <w:color w:val="FF0000"/>
          <w:kern w:val="0"/>
          <w:sz w:val="32"/>
          <w:szCs w:val="36"/>
        </w:rPr>
      </w:pPr>
      <w:r>
        <w:rPr>
          <w:rFonts w:ascii="Times New Roman" w:hAnsi="Times New Roman" w:eastAsia="楷体_GB2312" w:cs="Times New Roman"/>
          <w:color w:val="000000"/>
          <w:kern w:val="0"/>
          <w:sz w:val="32"/>
          <w:szCs w:val="32"/>
        </w:rPr>
        <w:t>（一）完善安全生产举报奖励机制</w:t>
      </w:r>
      <w:bookmarkEnd w:id="132"/>
      <w:r>
        <w:rPr>
          <w:rFonts w:ascii="Times New Roman" w:hAnsi="Times New Roman" w:eastAsia="楷体_GB2312" w:cs="Times New Roman"/>
          <w:color w:val="000000"/>
          <w:kern w:val="0"/>
          <w:sz w:val="32"/>
          <w:szCs w:val="32"/>
        </w:rPr>
        <w:t>。</w:t>
      </w:r>
      <w:bookmarkEnd w:id="133"/>
      <w:bookmarkEnd w:id="134"/>
      <w:r>
        <w:rPr>
          <w:rFonts w:ascii="Times New Roman" w:hAnsi="Times New Roman" w:eastAsia="仿宋_GB2312" w:cs="Times New Roman"/>
          <w:color w:val="000000"/>
          <w:kern w:val="0"/>
          <w:sz w:val="32"/>
          <w:szCs w:val="36"/>
        </w:rPr>
        <w:t>严格落实安全生产举报奖励制度，健全线上线下、内部外部一体化举报渠道，精准向重点行业从业人员和社会公众推送举报</w:t>
      </w:r>
      <w:r>
        <w:rPr>
          <w:rFonts w:hint="eastAsia" w:ascii="Times New Roman" w:hAnsi="Times New Roman" w:eastAsia="仿宋_GB2312" w:cs="Times New Roman"/>
          <w:color w:val="000000"/>
          <w:kern w:val="0"/>
          <w:sz w:val="32"/>
          <w:szCs w:val="36"/>
          <w:lang w:val="en-US" w:eastAsia="zh-CN"/>
        </w:rPr>
        <w:t>奖励</w:t>
      </w:r>
      <w:r>
        <w:rPr>
          <w:rFonts w:ascii="Times New Roman" w:hAnsi="Times New Roman" w:eastAsia="仿宋_GB2312" w:cs="Times New Roman"/>
          <w:color w:val="000000"/>
          <w:kern w:val="0"/>
          <w:sz w:val="32"/>
          <w:szCs w:val="36"/>
        </w:rPr>
        <w:t>政策。完善举报事项受理、分流、核查、反馈的全流程闭环管理机制，保障举报人合法权益，全面推行事故隐患报告奖励制度。指导企业建立便捷、保密的内部报告渠道，督促企业落实报告人保护措施，严禁打击报复。</w:t>
      </w:r>
      <w:bookmarkStart w:id="135" w:name="_Toc2741"/>
      <w:bookmarkStart w:id="136" w:name="_Toc9024"/>
      <w:bookmarkStart w:id="137" w:name="_Toc233228166"/>
    </w:p>
    <w:p w14:paraId="16588D85">
      <w:pPr>
        <w:topLinePunct/>
        <w:spacing w:line="560" w:lineRule="exact"/>
        <w:ind w:firstLine="640" w:firstLineChars="200"/>
        <w:rPr>
          <w:rFonts w:ascii="Times New Roman" w:hAnsi="Times New Roman" w:eastAsia="仿宋_GB2312" w:cs="Times New Roman"/>
          <w:color w:val="FF0000"/>
          <w:kern w:val="0"/>
          <w:sz w:val="32"/>
          <w:szCs w:val="36"/>
        </w:rPr>
      </w:pPr>
      <w:r>
        <w:rPr>
          <w:rFonts w:ascii="Times New Roman" w:hAnsi="Times New Roman" w:eastAsia="楷体_GB2312" w:cs="Times New Roman"/>
          <w:color w:val="auto"/>
          <w:kern w:val="0"/>
          <w:sz w:val="32"/>
          <w:szCs w:val="32"/>
        </w:rPr>
        <w:t>（二）厚植安全应急文化</w:t>
      </w:r>
      <w:bookmarkEnd w:id="135"/>
      <w:bookmarkEnd w:id="136"/>
      <w:bookmarkEnd w:id="137"/>
      <w:r>
        <w:rPr>
          <w:rFonts w:ascii="Times New Roman" w:hAnsi="Times New Roman" w:eastAsia="楷体_GB2312" w:cs="Times New Roman"/>
          <w:color w:val="auto"/>
          <w:kern w:val="0"/>
          <w:sz w:val="32"/>
          <w:szCs w:val="32"/>
        </w:rPr>
        <w:t>。</w:t>
      </w:r>
      <w:r>
        <w:rPr>
          <w:rFonts w:ascii="Times New Roman" w:hAnsi="Times New Roman" w:eastAsia="仿宋_GB2312" w:cs="Times New Roman"/>
          <w:color w:val="auto"/>
          <w:kern w:val="0"/>
          <w:sz w:val="32"/>
          <w:szCs w:val="36"/>
        </w:rPr>
        <w:t>深化安全宣传</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五进</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，组织开展</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安全生产月</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防灾减灾日</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等主题活动，打造本土化安全宣教品牌。构建主流媒体与新媒体协同的传播矩阵，提升安全宣传覆盖面和影响力。推动安全常识、自救互救技能纳入国民教育体系，依托公园、广场等公共空间，因地制宜建设安全科普体验场所和应急实训基地，常态化开展应急演练与体验活动，形成全民</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讲安全、会应急</w:t>
      </w:r>
      <w:r>
        <w:rPr>
          <w:rFonts w:hint="eastAsia" w:ascii="Times New Roman" w:hAnsi="Times New Roman" w:eastAsia="仿宋_GB2312" w:cs="Times New Roman"/>
          <w:color w:val="auto"/>
          <w:kern w:val="0"/>
          <w:sz w:val="32"/>
          <w:szCs w:val="36"/>
        </w:rPr>
        <w:t>”</w:t>
      </w:r>
      <w:r>
        <w:rPr>
          <w:rFonts w:ascii="Times New Roman" w:hAnsi="Times New Roman" w:eastAsia="仿宋_GB2312" w:cs="Times New Roman"/>
          <w:color w:val="auto"/>
          <w:kern w:val="0"/>
          <w:sz w:val="32"/>
          <w:szCs w:val="36"/>
        </w:rPr>
        <w:t>的社会环境。</w:t>
      </w:r>
      <w:bookmarkStart w:id="138" w:name="_Toc24415"/>
      <w:bookmarkStart w:id="139" w:name="_Toc233228167"/>
      <w:bookmarkStart w:id="140" w:name="_Toc19077"/>
    </w:p>
    <w:bookmarkEnd w:id="138"/>
    <w:bookmarkEnd w:id="139"/>
    <w:bookmarkEnd w:id="140"/>
    <w:p w14:paraId="525029DB">
      <w:pPr>
        <w:topLinePunct/>
        <w:spacing w:line="560" w:lineRule="exact"/>
        <w:ind w:firstLine="640" w:firstLineChars="200"/>
        <w:rPr>
          <w:rFonts w:ascii="Times New Roman" w:hAnsi="Times New Roman" w:eastAsia="仿宋_GB2312" w:cs="Times New Roman"/>
          <w:color w:val="auto"/>
          <w:kern w:val="0"/>
          <w:sz w:val="32"/>
          <w:szCs w:val="36"/>
        </w:rPr>
      </w:pPr>
      <w:bookmarkStart w:id="141" w:name="_Toc233228168"/>
      <w:bookmarkStart w:id="142" w:name="_Toc15591"/>
      <w:bookmarkStart w:id="143" w:name="_Toc17873"/>
      <w:r>
        <w:rPr>
          <w:rFonts w:hint="eastAsia" w:ascii="Times New Roman" w:hAnsi="Times New Roman" w:eastAsia="楷体_GB2312" w:cs="Times New Roman"/>
          <w:color w:val="000000"/>
          <w:kern w:val="0"/>
          <w:sz w:val="32"/>
          <w:szCs w:val="32"/>
        </w:rPr>
        <w:t>（三）提升保险保障功能。</w:t>
      </w:r>
      <w:r>
        <w:rPr>
          <w:rFonts w:hint="eastAsia" w:ascii="Times New Roman" w:hAnsi="Times New Roman" w:eastAsia="仿宋_GB2312" w:cs="Times New Roman"/>
          <w:color w:val="auto"/>
          <w:kern w:val="0"/>
          <w:sz w:val="32"/>
          <w:szCs w:val="36"/>
        </w:rPr>
        <w:t>引导保险机构强化安全生产责任保险事故预防服务管理，提升事故预防服务质量。推动高危行业依法依规投保安责险，探索向涉氨制冷、涉爆粉尘等危险性较大行业领域扩大覆盖。组织实施好灾害民生保险，加强承保、理赔等过程监督，充分发挥保险机制在保障群众基本生活、分散灾害风险和提升防灾减灾救灾能力中的作用。</w:t>
      </w:r>
    </w:p>
    <w:p w14:paraId="57BA1FE4">
      <w:pPr>
        <w:topLinePunct/>
        <w:spacing w:line="560" w:lineRule="exact"/>
        <w:ind w:firstLine="640" w:firstLineChars="200"/>
        <w:rPr>
          <w:rFonts w:ascii="Times New Roman" w:hAnsi="Times New Roman" w:eastAsia="仿宋_GB2312" w:cs="Times New Roman"/>
          <w:color w:val="000000"/>
          <w:kern w:val="0"/>
          <w:sz w:val="32"/>
          <w:szCs w:val="36"/>
        </w:rPr>
      </w:pPr>
      <w:r>
        <w:rPr>
          <w:rFonts w:ascii="Times New Roman" w:hAnsi="Times New Roman" w:eastAsia="楷体_GB2312" w:cs="Times New Roman"/>
          <w:color w:val="000000"/>
          <w:kern w:val="0"/>
          <w:sz w:val="32"/>
          <w:szCs w:val="32"/>
        </w:rPr>
        <w:t>（四）发挥行业协会作用</w:t>
      </w:r>
      <w:bookmarkEnd w:id="141"/>
      <w:bookmarkEnd w:id="142"/>
      <w:bookmarkEnd w:id="143"/>
      <w:r>
        <w:rPr>
          <w:rFonts w:ascii="Times New Roman" w:hAnsi="Times New Roman" w:eastAsia="楷体_GB2312" w:cs="Times New Roman"/>
          <w:color w:val="000000"/>
          <w:kern w:val="0"/>
          <w:sz w:val="32"/>
          <w:szCs w:val="32"/>
        </w:rPr>
        <w:t>。</w:t>
      </w:r>
      <w:r>
        <w:rPr>
          <w:rFonts w:ascii="Times New Roman" w:hAnsi="Times New Roman" w:eastAsia="仿宋_GB2312" w:cs="Times New Roman"/>
          <w:color w:val="000000"/>
          <w:kern w:val="0"/>
          <w:sz w:val="32"/>
          <w:szCs w:val="32"/>
        </w:rPr>
        <w:t>支持行业协会积极参与行业标准制定、风险研判预警、安全管理经验推广、专业培训与应急演练。引导行业协会进行自律管理，推动建立安全生产与应急管理惩戒机制，督促会员单位依法落实安全主体责任。支持行业协会开展安全培训和应急演练，推广先进管理经验，提升行业整体风险防控能力。</w:t>
      </w:r>
    </w:p>
    <w:p w14:paraId="51C50BD0">
      <w:pPr>
        <w:keepNext w:val="0"/>
        <w:keepLines w:val="0"/>
        <w:widowControl w:val="0"/>
        <w:topLinePunct/>
        <w:autoSpaceDE w:val="0"/>
        <w:adjustRightInd w:val="0"/>
        <w:snapToGrid w:val="0"/>
        <w:spacing w:before="0" w:beforeLines="0" w:after="0" w:afterLines="0" w:line="560" w:lineRule="exact"/>
        <w:ind w:firstLine="640" w:firstLineChars="200"/>
        <w:jc w:val="both"/>
        <w:outlineLvl w:val="0"/>
        <w:rPr>
          <w:rFonts w:ascii="Times New Roman" w:hAnsi="Times New Roman" w:eastAsia="黑体" w:cs="Times New Roman"/>
          <w:color w:val="000000"/>
          <w:sz w:val="32"/>
          <w:szCs w:val="48"/>
          <w:lang w:val="en-US" w:eastAsia="zh-CN" w:bidi="ar-SA"/>
        </w:rPr>
      </w:pPr>
      <w:bookmarkStart w:id="144" w:name="_Toc20950"/>
      <w:bookmarkStart w:id="145" w:name="_Toc17032"/>
      <w:r>
        <w:rPr>
          <w:rFonts w:ascii="Times New Roman" w:hAnsi="Times New Roman" w:eastAsia="黑体" w:cs="Times New Roman"/>
          <w:color w:val="000000"/>
          <w:sz w:val="32"/>
          <w:szCs w:val="48"/>
          <w:lang w:val="en-US" w:eastAsia="zh-CN" w:bidi="ar-SA"/>
        </w:rPr>
        <w:fldChar w:fldCharType="begin"/>
      </w:r>
      <w:r>
        <w:rPr>
          <w:rFonts w:ascii="Times New Roman" w:hAnsi="Times New Roman" w:eastAsia="黑体" w:cs="Times New Roman"/>
          <w:color w:val="000000"/>
          <w:sz w:val="32"/>
          <w:szCs w:val="48"/>
          <w:lang w:val="en-US" w:eastAsia="zh-CN" w:bidi="ar-SA"/>
        </w:rPr>
        <w:instrText xml:space="preserve"> HYPERLINK \l _Toc32059 </w:instrText>
      </w:r>
      <w:r>
        <w:rPr>
          <w:rFonts w:ascii="Times New Roman" w:hAnsi="Times New Roman" w:eastAsia="黑体" w:cs="Times New Roman"/>
          <w:color w:val="000000"/>
          <w:sz w:val="32"/>
          <w:szCs w:val="48"/>
          <w:lang w:val="en-US" w:eastAsia="zh-CN" w:bidi="ar-SA"/>
        </w:rPr>
        <w:fldChar w:fldCharType="separate"/>
      </w:r>
      <w:bookmarkStart w:id="146" w:name="_Toc233228173"/>
      <w:r>
        <w:rPr>
          <w:rFonts w:ascii="Times New Roman" w:hAnsi="Times New Roman" w:eastAsia="黑体" w:cs="Times New Roman"/>
          <w:color w:val="000000"/>
          <w:sz w:val="32"/>
          <w:szCs w:val="48"/>
          <w:lang w:val="en-US" w:eastAsia="zh-CN" w:bidi="ar-SA"/>
        </w:rPr>
        <w:t>十二、实施保障</w:t>
      </w:r>
      <w:bookmarkEnd w:id="146"/>
      <w:r>
        <w:rPr>
          <w:rFonts w:ascii="Times New Roman" w:hAnsi="Times New Roman" w:eastAsia="黑体" w:cs="Times New Roman"/>
          <w:color w:val="000000"/>
          <w:sz w:val="32"/>
          <w:szCs w:val="48"/>
          <w:lang w:val="en-US" w:eastAsia="zh-CN" w:bidi="ar-SA"/>
        </w:rPr>
        <w:fldChar w:fldCharType="end"/>
      </w:r>
      <w:bookmarkEnd w:id="144"/>
      <w:bookmarkEnd w:id="145"/>
    </w:p>
    <w:p w14:paraId="095E8C64">
      <w:r>
        <w:rPr>
          <w:rFonts w:ascii="Times New Roman" w:hAnsi="Times New Roman" w:eastAsia="仿宋_GB2312" w:cs="Times New Roman"/>
          <w:bCs/>
          <w:color w:val="000000"/>
          <w:kern w:val="2"/>
          <w:sz w:val="32"/>
          <w:szCs w:val="32"/>
        </w:rPr>
        <w:t>坚持和加强党对应急管理工作的全面领导，将规划实施纳入各级党委政府重要议事日程。市应急管理局统筹协调，各部门和</w:t>
      </w:r>
      <w:r>
        <w:rPr>
          <w:rFonts w:ascii="Times New Roman" w:hAnsi="Times New Roman" w:eastAsia="仿宋_GB2312" w:cs="Times New Roman"/>
          <w:color w:val="000000"/>
          <w:kern w:val="0"/>
          <w:sz w:val="32"/>
          <w:szCs w:val="32"/>
        </w:rPr>
        <w:t>乡镇（街道）</w:t>
      </w:r>
      <w:r>
        <w:rPr>
          <w:rFonts w:ascii="Times New Roman" w:hAnsi="Times New Roman" w:eastAsia="仿宋_GB2312" w:cs="Times New Roman"/>
          <w:bCs/>
          <w:color w:val="000000"/>
          <w:kern w:val="2"/>
          <w:sz w:val="32"/>
          <w:szCs w:val="32"/>
        </w:rPr>
        <w:t>对照目标任务制定实施方案、年度计划及责任清单，实行清单化管理，健全跨部门、跨区域协同联动与会商机制，强化联合督查，确保形成工作合力。</w:t>
      </w:r>
      <w:r>
        <w:rPr>
          <w:rFonts w:ascii="Times New Roman" w:hAnsi="Times New Roman" w:eastAsia="仿宋_GB2312" w:cs="Times New Roman"/>
          <w:bCs/>
          <w:color w:val="auto"/>
          <w:kern w:val="2"/>
          <w:sz w:val="32"/>
          <w:szCs w:val="32"/>
          <w:highlight w:val="none"/>
        </w:rPr>
        <w:t>完善财政保障机制，健</w:t>
      </w:r>
      <w:r>
        <w:rPr>
          <w:rFonts w:ascii="Times New Roman" w:hAnsi="Times New Roman" w:eastAsia="仿宋_GB2312" w:cs="Times New Roman"/>
          <w:bCs/>
          <w:color w:val="auto"/>
          <w:kern w:val="2"/>
          <w:sz w:val="32"/>
          <w:szCs w:val="32"/>
        </w:rPr>
        <w:t>全政府、企业、社会多元投入机制，强化资金全过程绩效管理。</w:t>
      </w:r>
      <w:r>
        <w:rPr>
          <w:rFonts w:ascii="Times New Roman" w:hAnsi="Times New Roman" w:eastAsia="仿宋_GB2312" w:cs="Times New Roman"/>
          <w:bCs/>
          <w:color w:val="000000"/>
          <w:kern w:val="2"/>
          <w:sz w:val="32"/>
          <w:szCs w:val="32"/>
        </w:rPr>
        <w:t>建立规划实施动态监测、定期评估与督导问效制度，按年度跟踪分析主要目标及任务进展，及时分析问题、督促落实并动态调整，将实施成效纳入绩效考核、强化结果运用，及时报告重要情况，确保规划高质量完成。</w:t>
      </w:r>
      <w:bookmarkStart w:id="147" w:name="_GoBack"/>
      <w:bookmarkEnd w:id="14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0175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ind w:left="93"/>
      <w:jc w:val="left"/>
      <w:outlineLvl w:val="0"/>
    </w:pPr>
    <w:rPr>
      <w:rFonts w:ascii="Arial Unicode MS" w:hAnsi="Arial Unicode MS" w:eastAsia="Arial Unicode MS"/>
      <w:kern w:val="0"/>
      <w:sz w:val="44"/>
      <w:szCs w:val="44"/>
      <w:lang w:eastAsia="en-US"/>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2026-09-18T06:18:00Z</dcterms:created>
  <dc:creator>ren</dc:creator>
  <cp:lastModifiedBy>白鲸小鱼</cp:lastModifiedBy>
  <dcterms:modified xsi:type="dcterms:W3CDTF">2026-09-18T06:19:44Z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eyJoZGlkIjoiNWM0ZjJhZTBmODIyOWRmZWM4ODFmYzFiZGUxZGMyZDkiLCJ1c2VySWQiOiI0NTUxOTU2NTcifQ==</vt:lpwstr>
  </property>
  <property fmtid="{D5CDD505-2E9C-101B-9397-08002B2CF9AE}" pid="4" name="ICV">
    <vt:lpwstr>F5DE2BF4AE1A48C7A87AB7B480ADEB66_12</vt:lpwstr>
  </property>
</Properties>
</file>